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C9B3F" w14:textId="2533ECFC" w:rsidR="00DE73ED" w:rsidRDefault="004A5B92" w:rsidP="00E44B72">
      <w:r>
        <w:rPr>
          <w:noProof/>
        </w:rPr>
        <mc:AlternateContent>
          <mc:Choice Requires="wps">
            <w:drawing>
              <wp:anchor distT="0" distB="0" distL="114300" distR="114300" simplePos="0" relativeHeight="251666944" behindDoc="0" locked="0" layoutInCell="1" allowOverlap="1" wp14:anchorId="0E3A3775" wp14:editId="5515CE48">
                <wp:simplePos x="0" y="0"/>
                <wp:positionH relativeFrom="page">
                  <wp:align>right</wp:align>
                </wp:positionH>
                <wp:positionV relativeFrom="paragraph">
                  <wp:posOffset>5257800</wp:posOffset>
                </wp:positionV>
                <wp:extent cx="7772400"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7724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94E10" w14:textId="01A4BC58" w:rsidR="004A5B92" w:rsidRPr="004A5B92" w:rsidRDefault="00BC78FD" w:rsidP="004A5B92">
                            <w:pPr>
                              <w:jc w:val="center"/>
                              <w:rPr>
                                <w:rFonts w:ascii="Roboto" w:hAnsi="Roboto"/>
                                <w:b/>
                                <w:color w:val="002060"/>
                                <w:sz w:val="48"/>
                                <w:szCs w:val="16"/>
                                <w:lang w:val="en-IN"/>
                              </w:rPr>
                            </w:pPr>
                            <w:r>
                              <w:rPr>
                                <w:rFonts w:ascii="Roboto" w:hAnsi="Roboto"/>
                                <w:b/>
                                <w:color w:val="002060"/>
                                <w:sz w:val="48"/>
                                <w:szCs w:val="16"/>
                                <w:lang w:val="en-IN"/>
                              </w:rPr>
                              <w:t>Backup and Recovery</w:t>
                            </w:r>
                            <w:r w:rsidR="00A13910">
                              <w:rPr>
                                <w:rFonts w:ascii="Roboto" w:hAnsi="Roboto"/>
                                <w:b/>
                                <w:color w:val="002060"/>
                                <w:sz w:val="48"/>
                                <w:szCs w:val="16"/>
                                <w:lang w:val="en-IN"/>
                              </w:rPr>
                              <w:t xml:space="preserve"> Management</w:t>
                            </w:r>
                          </w:p>
                          <w:p w14:paraId="1E9A7F9B" w14:textId="2C215C0C" w:rsidR="00DE73ED" w:rsidRPr="00AB10E5" w:rsidRDefault="00A13910" w:rsidP="004A5B92">
                            <w:pPr>
                              <w:jc w:val="center"/>
                              <w:rPr>
                                <w:rFonts w:ascii="Roboto" w:hAnsi="Roboto"/>
                                <w:b/>
                                <w:color w:val="002060"/>
                                <w:sz w:val="56"/>
                              </w:rPr>
                            </w:pPr>
                            <w:r>
                              <w:rPr>
                                <w:rFonts w:ascii="Roboto" w:hAnsi="Roboto"/>
                                <w:bCs/>
                                <w:color w:val="002060"/>
                                <w:sz w:val="32"/>
                                <w:szCs w:val="8"/>
                                <w:lang w:val="en-IN"/>
                              </w:rPr>
                              <w:t>Policy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A3775" id="_x0000_t202" coordsize="21600,21600" o:spt="202" path="m,l,21600r21600,l21600,xe">
                <v:stroke joinstyle="miter"/>
                <v:path gradientshapeok="t" o:connecttype="rect"/>
              </v:shapetype>
              <v:shape id="Text Box 2" o:spid="_x0000_s1026" type="#_x0000_t202" style="position:absolute;margin-left:560.8pt;margin-top:414pt;width:612pt;height:69pt;z-index:251666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hPZwIAAD0FAAAOAAAAZHJzL2Uyb0RvYy54bWysVEtvGyEQvlfqf0Dc67Udx06trCM3katK&#10;VhLVqXLGLMSrsgyFsXfdX5+BXT+U9pKqFxiYbz7myfVNUxm2Uz6UYHM+6PU5U1ZCUdqXnP94Wny6&#10;4iygsIUwYFXO9yrwm9nHD9e1m6ohbMAUyjMisWFau5xvEN00y4LcqEqEHjhlSanBVwLp6F+ywoua&#10;2CuTDfv9cVaDL5wHqUKg27tWyWeJX2sl8UHroJCZnJNvmFaf1nVcs9m1mL544Tal7NwQ/+BFJUpL&#10;jx6p7gQKtvXlH1RVKT0E0NiTUGWgdSlVioGiGfTfRLPaCKdSLJSc4I5pCv+PVt7vVu7RM2y+QEMF&#10;jAmpXZgGuozxNNpXcSdPGekphftj2lSDTNLlZDIZjvqkkqS7mowvSCaa7GTtfMCvCioWhZx7KkvK&#10;ltgtA7bQAyQ+ZmFRGpNKYyyrcz6+uOwng6OGyI2NWJWK3NGcPE8S7o2KGGO/K83KIgUQL1J7qVvj&#10;2U5QYwgplcUUe+IldERpcuI9hh3+5NV7jNs4Di+DxaNxVVrwKfo3bhc/Dy7rFk85P4s7itism66i&#10;ayj2VGgP7QwEJxclVWMpAj4KT01PBaRBxgdatAHKOnQSZxvwv/92H/HUi6TlrKYhynn4tRVecWa+&#10;WerSz4PRKE5dOowuJ0M6+HPN+lxjt9UtUDkG9GU4mcSIR3MQtYfqmeZ9Hl8llbCS3s45HsRbbEeb&#10;/gup5vMEojlzApd25WSkjtWJvfbUPAvvuoZEauV7OIybmL7pyxYbLS3Mtwi6TE0bE9xmtUs8zWhq&#10;++4/iZ/A+TmhTr/e7BUAAP//AwBQSwMEFAAGAAgAAAAhAFWBat/fAAAACQEAAA8AAABkcnMvZG93&#10;bnJldi54bWxMj8FOwzAQRO9I/IO1SNyogwVRCHGqKlKFhODQ0gu3TbxNImI7xG4b+Hq2J3qb1Yxm&#10;3xTL2Q7iSFPovdNwv0hAkGu86V2rYfexvstAhIjO4OAdafihAMvy+qrA3PiT29BxG1vBJS7kqKGL&#10;ccylDE1HFsPCj+TY2/vJYuRzaqWZ8MTldpAqSVJpsXf8ocORqo6ar+3Banit1u+4qZXNfofq5W2/&#10;Gr93n49a397Mq2cQkeb4H4YzPqNDyUy1PzgTxKCBh0QNmcpYnG2lHljVGp7SNAFZFvJyQfkHAAD/&#10;/wMAUEsBAi0AFAAGAAgAAAAhALaDOJL+AAAA4QEAABMAAAAAAAAAAAAAAAAAAAAAAFtDb250ZW50&#10;X1R5cGVzXS54bWxQSwECLQAUAAYACAAAACEAOP0h/9YAAACUAQAACwAAAAAAAAAAAAAAAAAvAQAA&#10;X3JlbHMvLnJlbHNQSwECLQAUAAYACAAAACEAJtRoT2cCAAA9BQAADgAAAAAAAAAAAAAAAAAuAgAA&#10;ZHJzL2Uyb0RvYy54bWxQSwECLQAUAAYACAAAACEAVYFq398AAAAJAQAADwAAAAAAAAAAAAAAAADB&#10;BAAAZHJzL2Rvd25yZXYueG1sUEsFBgAAAAAEAAQA8wAAAM0FAAAAAA==&#10;" filled="f" stroked="f" strokeweight=".5pt">
                <v:textbox>
                  <w:txbxContent>
                    <w:p w14:paraId="62794E10" w14:textId="01A4BC58" w:rsidR="004A5B92" w:rsidRPr="004A5B92" w:rsidRDefault="00BC78FD" w:rsidP="004A5B92">
                      <w:pPr>
                        <w:jc w:val="center"/>
                        <w:rPr>
                          <w:rFonts w:ascii="Roboto" w:hAnsi="Roboto"/>
                          <w:b/>
                          <w:color w:val="002060"/>
                          <w:sz w:val="48"/>
                          <w:szCs w:val="16"/>
                          <w:lang w:val="en-IN"/>
                        </w:rPr>
                      </w:pPr>
                      <w:r>
                        <w:rPr>
                          <w:rFonts w:ascii="Roboto" w:hAnsi="Roboto"/>
                          <w:b/>
                          <w:color w:val="002060"/>
                          <w:sz w:val="48"/>
                          <w:szCs w:val="16"/>
                          <w:lang w:val="en-IN"/>
                        </w:rPr>
                        <w:t>Backup and Recovery</w:t>
                      </w:r>
                      <w:r w:rsidR="00A13910">
                        <w:rPr>
                          <w:rFonts w:ascii="Roboto" w:hAnsi="Roboto"/>
                          <w:b/>
                          <w:color w:val="002060"/>
                          <w:sz w:val="48"/>
                          <w:szCs w:val="16"/>
                          <w:lang w:val="en-IN"/>
                        </w:rPr>
                        <w:t xml:space="preserve"> Management</w:t>
                      </w:r>
                    </w:p>
                    <w:p w14:paraId="1E9A7F9B" w14:textId="2C215C0C" w:rsidR="00DE73ED" w:rsidRPr="00AB10E5" w:rsidRDefault="00A13910" w:rsidP="004A5B92">
                      <w:pPr>
                        <w:jc w:val="center"/>
                        <w:rPr>
                          <w:rFonts w:ascii="Roboto" w:hAnsi="Roboto"/>
                          <w:b/>
                          <w:color w:val="002060"/>
                          <w:sz w:val="56"/>
                        </w:rPr>
                      </w:pPr>
                      <w:r>
                        <w:rPr>
                          <w:rFonts w:ascii="Roboto" w:hAnsi="Roboto"/>
                          <w:bCs/>
                          <w:color w:val="002060"/>
                          <w:sz w:val="32"/>
                          <w:szCs w:val="8"/>
                          <w:lang w:val="en-IN"/>
                        </w:rPr>
                        <w:t>Policy Template</w:t>
                      </w:r>
                    </w:p>
                  </w:txbxContent>
                </v:textbox>
                <w10:wrap anchorx="page"/>
              </v:shape>
            </w:pict>
          </mc:Fallback>
        </mc:AlternateContent>
      </w:r>
      <w:r w:rsidR="00AB10E5">
        <w:rPr>
          <w:noProof/>
        </w:rPr>
        <w:drawing>
          <wp:anchor distT="0" distB="0" distL="114300" distR="114300" simplePos="0" relativeHeight="251665920" behindDoc="0" locked="0" layoutInCell="1" allowOverlap="1" wp14:anchorId="52AFB931" wp14:editId="7B29F1FC">
            <wp:simplePos x="0" y="0"/>
            <wp:positionH relativeFrom="margin">
              <wp:posOffset>-1066800</wp:posOffset>
            </wp:positionH>
            <wp:positionV relativeFrom="page">
              <wp:posOffset>17145</wp:posOffset>
            </wp:positionV>
            <wp:extent cx="8052435" cy="10419715"/>
            <wp:effectExtent l="0" t="0" r="571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052435" cy="1041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0E5" w:rsidRPr="00AB10E5">
        <w:rPr>
          <w:noProof/>
        </w:rPr>
        <w:drawing>
          <wp:inline distT="0" distB="0" distL="0" distR="0" wp14:anchorId="57906CD7" wp14:editId="7E2ECCDA">
            <wp:extent cx="5829300" cy="75438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829300" cy="7543800"/>
                    </a:xfrm>
                    <a:prstGeom prst="rect">
                      <a:avLst/>
                    </a:prstGeom>
                  </pic:spPr>
                </pic:pic>
              </a:graphicData>
            </a:graphic>
          </wp:inline>
        </w:drawing>
      </w:r>
      <w:r w:rsidR="0089189D">
        <w:rPr>
          <w:noProof/>
        </w:rPr>
        <mc:AlternateContent>
          <mc:Choice Requires="wps">
            <w:drawing>
              <wp:anchor distT="0" distB="0" distL="114300" distR="114300" simplePos="0" relativeHeight="251667968" behindDoc="0" locked="0" layoutInCell="1" allowOverlap="1" wp14:anchorId="240EAC87" wp14:editId="4CF1B5C4">
                <wp:simplePos x="0" y="0"/>
                <wp:positionH relativeFrom="margin">
                  <wp:posOffset>58420</wp:posOffset>
                </wp:positionH>
                <wp:positionV relativeFrom="paragraph">
                  <wp:posOffset>6060440</wp:posOffset>
                </wp:positionV>
                <wp:extent cx="5833640" cy="72920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33640" cy="72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70B69" w14:textId="77777777" w:rsidR="00DE73ED" w:rsidRPr="00AB10E5" w:rsidRDefault="00147507" w:rsidP="0089189D">
                            <w:pPr>
                              <w:jc w:val="center"/>
                              <w:rPr>
                                <w:rFonts w:ascii="Segoe UI" w:hAnsi="Segoe UI" w:cs="Segoe UI"/>
                                <w:color w:val="002060"/>
                                <w:sz w:val="36"/>
                              </w:rPr>
                            </w:pPr>
                            <w:r w:rsidRPr="00AB10E5">
                              <w:rPr>
                                <w:rFonts w:ascii="Segoe UI" w:hAnsi="Segoe UI" w:cs="Segoe UI"/>
                                <w:color w:val="002060"/>
                                <w:sz w:val="36"/>
                              </w:rPr>
                              <w:t>Customer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EAC87" id="Text Box 3" o:spid="_x0000_s1027" type="#_x0000_t202" style="position:absolute;margin-left:4.6pt;margin-top:477.2pt;width:459.35pt;height:57.4pt;z-index:251667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fCawIAAEQFAAAOAAAAZHJzL2Uyb0RvYy54bWysVEtvGyEQvlfqf0Dc67Wd2EmsrCPXkatK&#10;URLVqXLGLMSrsgyFsXfdX9+BXT/k9pKqFxiYb4Z5fMPtXVMZtlU+lGBzPuj1OVNWQlHat5x/f1l8&#10;uuYsoLCFMGBVzncq8Lvpxw+3tZuoIazBFMozcmLDpHY5XyO6SZYFuVaVCD1wypJSg68E0tG/ZYUX&#10;NXmvTDbs98dZDb5wHqQKgW7vWyWfJv9aK4lPWgeFzOScYsO0+rSu4ppNb8XkzQu3LmUXhviHKCpR&#10;Wnr04OpeoGAbX/7hqiqlhwAaexKqDLQupUo5UDaD/lk2y7VwKuVCxQnuUKbw/9zKx+3SPXuGzWdo&#10;qIGxILULk0CXMZ9G+yruFCkjPZVwdyibapBJuhxdX1yML0klSXc1vBn2R9FNdrR2PuAXBRWLQs49&#10;tSVVS2wfArbQPSQ+ZmFRGpNaYyyrcz6+GPWTwUFDzo2NWJWa3Lk5Rp4k3BkVMcZ+U5qVRUogXiR6&#10;qbnxbCuIGEJKZTHlnvwSOqI0BfEeww5/jOo9xm0e+5fB4sG4Ki34lP1Z2MWPfci6xVPNT/KOIjar&#10;hhI/aewKih3120M7CsHJRUlNeRABn4Un7lMfaZ7xiRZtgIoPncTZGvyvv91HPFGStJzVNEs5Dz83&#10;wivOzFdLZL0ZXEZ6YDpcjq6GdPCnmtWpxm6qOVBXBvRzOJnEiEezF7WH6pXGfhZfJZWwkt7OOe7F&#10;ObYTTt+GVLNZAtG4OYEPdulkdB2bFCn30rwK7zpeIjH6EfZTJyZn9Gyx0dLCbIOgy8TdWOe2ql39&#10;aVQT+7tvJf4Fp+eEOn5+098AAAD//wMAUEsDBBQABgAIAAAAIQAARHGZ4AAAAAoBAAAPAAAAZHJz&#10;L2Rvd25yZXYueG1sTI9NS8NAEIbvgv9hGcGb3Rja2sRsSgkUQfTQ2ou3SXaaBPcjZrdt9Nc7nvQ0&#10;DM/LO88U68kacaYx9N4puJ8lIMg1XveuVXB4296tQISITqPxjhR8UYB1eX1VYK79xe3ovI+t4BIX&#10;clTQxTjkUoamI4th5gdyzI5+tBh5HVupR7xwuTUyTZKltNg7vtDhQFVHzcf+ZBU8V9tX3NWpXX2b&#10;6unluBk+D+8LpW5vps0jiEhT/AvDrz6rQ8lOtT85HYRRkKUc5LGYz0Ewz9KHDETNwWTJTJaF/P9C&#10;+QMAAP//AwBQSwECLQAUAAYACAAAACEAtoM4kv4AAADhAQAAEwAAAAAAAAAAAAAAAAAAAAAAW0Nv&#10;bnRlbnRfVHlwZXNdLnhtbFBLAQItABQABgAIAAAAIQA4/SH/1gAAAJQBAAALAAAAAAAAAAAAAAAA&#10;AC8BAABfcmVscy8ucmVsc1BLAQItABQABgAIAAAAIQCM2tfCawIAAEQFAAAOAAAAAAAAAAAAAAAA&#10;AC4CAABkcnMvZTJvRG9jLnhtbFBLAQItABQABgAIAAAAIQAARHGZ4AAAAAoBAAAPAAAAAAAAAAAA&#10;AAAAAMUEAABkcnMvZG93bnJldi54bWxQSwUGAAAAAAQABADzAAAA0gUAAAAA&#10;" filled="f" stroked="f" strokeweight=".5pt">
                <v:textbox>
                  <w:txbxContent>
                    <w:p w14:paraId="29170B69" w14:textId="77777777" w:rsidR="00DE73ED" w:rsidRPr="00AB10E5" w:rsidRDefault="00147507" w:rsidP="0089189D">
                      <w:pPr>
                        <w:jc w:val="center"/>
                        <w:rPr>
                          <w:rFonts w:ascii="Segoe UI" w:hAnsi="Segoe UI" w:cs="Segoe UI"/>
                          <w:color w:val="002060"/>
                          <w:sz w:val="36"/>
                        </w:rPr>
                      </w:pPr>
                      <w:r w:rsidRPr="00AB10E5">
                        <w:rPr>
                          <w:rFonts w:ascii="Segoe UI" w:hAnsi="Segoe UI" w:cs="Segoe UI"/>
                          <w:color w:val="002060"/>
                          <w:sz w:val="36"/>
                        </w:rPr>
                        <w:t>Customer Name</w:t>
                      </w:r>
                    </w:p>
                  </w:txbxContent>
                </v:textbox>
                <w10:wrap anchorx="margin"/>
              </v:shape>
            </w:pict>
          </mc:Fallback>
        </mc:AlternateContent>
      </w:r>
      <w:r w:rsidR="0089189D">
        <w:rPr>
          <w:noProof/>
        </w:rPr>
        <mc:AlternateContent>
          <mc:Choice Requires="wps">
            <w:drawing>
              <wp:anchor distT="0" distB="0" distL="114300" distR="114300" simplePos="0" relativeHeight="251668992" behindDoc="0" locked="0" layoutInCell="1" allowOverlap="1" wp14:anchorId="55D4DC01" wp14:editId="3F5F5128">
                <wp:simplePos x="0" y="0"/>
                <wp:positionH relativeFrom="margin">
                  <wp:posOffset>1465580</wp:posOffset>
                </wp:positionH>
                <wp:positionV relativeFrom="paragraph">
                  <wp:posOffset>7522210</wp:posOffset>
                </wp:positionV>
                <wp:extent cx="3009418" cy="1192192"/>
                <wp:effectExtent l="0" t="0" r="0" b="0"/>
                <wp:wrapNone/>
                <wp:docPr id="4" name="Text Box 4"/>
                <wp:cNvGraphicFramePr/>
                <a:graphic xmlns:a="http://schemas.openxmlformats.org/drawingml/2006/main">
                  <a:graphicData uri="http://schemas.microsoft.com/office/word/2010/wordprocessingShape">
                    <wps:wsp>
                      <wps:cNvSpPr txBox="1"/>
                      <wps:spPr>
                        <a:xfrm>
                          <a:off x="0" y="0"/>
                          <a:ext cx="3009418" cy="119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94495" w14:textId="77777777" w:rsidR="004A5B92" w:rsidRPr="004A5B92" w:rsidRDefault="004A5B92" w:rsidP="004A5B92">
                            <w:pPr>
                              <w:jc w:val="center"/>
                              <w:rPr>
                                <w:rFonts w:ascii="Segoe UI" w:hAnsi="Segoe UI" w:cs="Segoe UI"/>
                                <w:color w:val="002060"/>
                                <w:sz w:val="28"/>
                              </w:rPr>
                            </w:pPr>
                            <w:r w:rsidRPr="004A5B92">
                              <w:rPr>
                                <w:rFonts w:ascii="Segoe UI" w:hAnsi="Segoe UI" w:cs="Segoe UI"/>
                                <w:color w:val="002060"/>
                                <w:sz w:val="28"/>
                              </w:rPr>
                              <w:t>Author Name: Gouri Mahendru</w:t>
                            </w:r>
                          </w:p>
                          <w:p w14:paraId="22B582CA" w14:textId="08F8DEE6" w:rsidR="00DE73ED" w:rsidRPr="00AB10E5" w:rsidRDefault="004A5B92" w:rsidP="004A5B92">
                            <w:pPr>
                              <w:jc w:val="center"/>
                              <w:rPr>
                                <w:rFonts w:ascii="Segoe UI" w:hAnsi="Segoe UI" w:cs="Segoe UI"/>
                                <w:color w:val="002060"/>
                                <w:sz w:val="28"/>
                              </w:rPr>
                            </w:pPr>
                            <w:r w:rsidRPr="004A5B92">
                              <w:rPr>
                                <w:rFonts w:ascii="Segoe UI" w:hAnsi="Segoe UI" w:cs="Segoe UI"/>
                                <w:color w:val="002060"/>
                                <w:sz w:val="28"/>
                              </w:rPr>
                              <w:t>Version: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4DC01" id="Text Box 4" o:spid="_x0000_s1028" type="#_x0000_t202" style="position:absolute;margin-left:115.4pt;margin-top:592.3pt;width:236.95pt;height:93.85pt;z-index:251668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rcawIAAEUFAAAOAAAAZHJzL2Uyb0RvYy54bWysVEtv2zAMvg/YfxB0X22nabcEcYqsRYcB&#10;RVusHXpWZCkxJouaxMTOfv0o2Xmg26XDAEOmyI8U37OrrjFsq3yowZa8OMs5U1ZCVdtVyb8/3374&#10;xFlAYSthwKqS71TgV/P372atm6oRrMFUyjMyYsO0dSVfI7pplgW5Vo0IZ+CUJaEG3wikq19llRct&#10;WW9MNsrzy6wFXzkPUoVA3JteyOfJvtZK4oPWQSEzJSffMJ0+nct4ZvOZmK68cOtaDm6If/CiEbWl&#10;Rw+mbgQKtvH1H6aaWnoIoPFMQpOB1rVUKQaKpshfRfO0Fk6lWCg5wR3SFP6fWXm/fXKPnmH3GToq&#10;YExI68I0EDPG02nfxD95ykhOKdwd0qY6ZJKY53k+GRdUaEmyopiM6It2sqO68wG/KGhYJEruqS4p&#10;XWJ7F7CH7iHxNQu3tTGpNsaytuSX5xd5UjhIyLixEatSlQczR9cThTujIsbYb0qzukoRREbqL3Vt&#10;PNsK6gwhpbKYgk92CR1Rmpx4i+KAP3r1FuU+jv3LYPGg3NQWfIr+ldvVj73LusdTzk/ijiR2y44C&#10;L3mqSOQsodpRwT30sxCcvK2pKHci4KPw1PxUYxpofKBDG6Dkw0Bxtgb/62/8iKeeJClnLQ1TycPP&#10;jfCKM/PVUrdOivE4Tl+6jC8+jujiTyXLU4ndNNdAVSlodTiZyIhHsye1h+aF5n4RXyWRsJLeLjnu&#10;yWvsR5z2hlSLRQLRvDmBd/bJyWg6Fim23HP3Irwb+hKppe9hP3Zi+qo9e2zUtLDYIOg69e4xq0P+&#10;aVZT9w97JS6D03tCHbff/DcAAAD//wMAUEsDBBQABgAIAAAAIQCDfwNt5AAAAA0BAAAPAAAAZHJz&#10;L2Rvd25yZXYueG1sTI/BTsMwEETvSPyDtZW4UbtJaaIQp6oiVUgIDi29cNvEbhI1tkPstoGvZzmV&#10;4+yMZt7m68n07KJH3zkrYTEXwLStnepsI+HwsX1MgfmAVmHvrJbwrT2si/u7HDPlrnanL/vQMCqx&#10;PkMJbQhDxrmvW23Qz92gLXlHNxoMJMeGqxGvVG56Hgmx4gY7SwstDrpsdX3an42E13L7jrsqMulP&#10;X768HTfD1+HzScqH2bR5Bhb0FG5h+MMndCiIqXJnqzzrJUSxIPRAxiJdroBRJBHLBFhFpziJYuBF&#10;zv9/UfwCAAD//wMAUEsBAi0AFAAGAAgAAAAhALaDOJL+AAAA4QEAABMAAAAAAAAAAAAAAAAAAAAA&#10;AFtDb250ZW50X1R5cGVzXS54bWxQSwECLQAUAAYACAAAACEAOP0h/9YAAACUAQAACwAAAAAAAAAA&#10;AAAAAAAvAQAAX3JlbHMvLnJlbHNQSwECLQAUAAYACAAAACEAUap63GsCAABFBQAADgAAAAAAAAAA&#10;AAAAAAAuAgAAZHJzL2Uyb0RvYy54bWxQSwECLQAUAAYACAAAACEAg38DbeQAAAANAQAADwAAAAAA&#10;AAAAAAAAAADFBAAAZHJzL2Rvd25yZXYueG1sUEsFBgAAAAAEAAQA8wAAANYFAAAAAA==&#10;" filled="f" stroked="f" strokeweight=".5pt">
                <v:textbox>
                  <w:txbxContent>
                    <w:p w14:paraId="4DE94495" w14:textId="77777777" w:rsidR="004A5B92" w:rsidRPr="004A5B92" w:rsidRDefault="004A5B92" w:rsidP="004A5B92">
                      <w:pPr>
                        <w:jc w:val="center"/>
                        <w:rPr>
                          <w:rFonts w:ascii="Segoe UI" w:hAnsi="Segoe UI" w:cs="Segoe UI"/>
                          <w:color w:val="002060"/>
                          <w:sz w:val="28"/>
                        </w:rPr>
                      </w:pPr>
                      <w:r w:rsidRPr="004A5B92">
                        <w:rPr>
                          <w:rFonts w:ascii="Segoe UI" w:hAnsi="Segoe UI" w:cs="Segoe UI"/>
                          <w:color w:val="002060"/>
                          <w:sz w:val="28"/>
                        </w:rPr>
                        <w:t>Author Name: Gouri Mahendru</w:t>
                      </w:r>
                    </w:p>
                    <w:p w14:paraId="22B582CA" w14:textId="08F8DEE6" w:rsidR="00DE73ED" w:rsidRPr="00AB10E5" w:rsidRDefault="004A5B92" w:rsidP="004A5B92">
                      <w:pPr>
                        <w:jc w:val="center"/>
                        <w:rPr>
                          <w:rFonts w:ascii="Segoe UI" w:hAnsi="Segoe UI" w:cs="Segoe UI"/>
                          <w:color w:val="002060"/>
                          <w:sz w:val="28"/>
                        </w:rPr>
                      </w:pPr>
                      <w:r w:rsidRPr="004A5B92">
                        <w:rPr>
                          <w:rFonts w:ascii="Segoe UI" w:hAnsi="Segoe UI" w:cs="Segoe UI"/>
                          <w:color w:val="002060"/>
                          <w:sz w:val="28"/>
                        </w:rPr>
                        <w:t>Version: 2.1</w:t>
                      </w:r>
                    </w:p>
                  </w:txbxContent>
                </v:textbox>
                <w10:wrap anchorx="margin"/>
              </v:shape>
            </w:pict>
          </mc:Fallback>
        </mc:AlternateContent>
      </w:r>
    </w:p>
    <w:p w14:paraId="434BBCC1" w14:textId="0BAC866F" w:rsidR="006F6848" w:rsidRPr="006F6848" w:rsidRDefault="006F6848" w:rsidP="006F6848">
      <w:pPr>
        <w:pStyle w:val="TOCHeading"/>
        <w:spacing w:after="240"/>
        <w:rPr>
          <w:rFonts w:ascii="Roboto" w:hAnsi="Roboto" w:cs="Segoe UI"/>
          <w:color w:val="283372"/>
        </w:rPr>
      </w:pPr>
      <w:bookmarkStart w:id="0" w:name="_Toc101206043"/>
      <w:r w:rsidRPr="006F6848">
        <w:rPr>
          <w:rFonts w:ascii="Roboto" w:hAnsi="Roboto" w:cs="Segoe UI"/>
          <w:color w:val="283372"/>
        </w:rPr>
        <w:lastRenderedPageBreak/>
        <w:t>Document History</w:t>
      </w:r>
      <w:bookmarkEnd w:id="0"/>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88"/>
        <w:gridCol w:w="1275"/>
        <w:gridCol w:w="3544"/>
        <w:gridCol w:w="1843"/>
        <w:gridCol w:w="1700"/>
      </w:tblGrid>
      <w:tr w:rsidR="004A5B92" w:rsidRPr="00201C28" w14:paraId="59D87F76" w14:textId="77777777" w:rsidTr="00C67474">
        <w:trPr>
          <w:cnfStyle w:val="100000000000" w:firstRow="1" w:lastRow="0" w:firstColumn="0" w:lastColumn="0" w:oddVBand="0" w:evenVBand="0" w:oddHBand="0" w:evenHBand="0" w:firstRowFirstColumn="0" w:firstRowLastColumn="0" w:lastRowFirstColumn="0" w:lastRowLastColumn="0"/>
          <w:trHeight w:val="317"/>
        </w:trPr>
        <w:tc>
          <w:tcPr>
            <w:tcW w:w="988" w:type="dxa"/>
            <w:shd w:val="clear" w:color="auto" w:fill="002060"/>
            <w:vAlign w:val="center"/>
          </w:tcPr>
          <w:p w14:paraId="0A200C17" w14:textId="77777777" w:rsidR="004A5B92" w:rsidRPr="00201C28" w:rsidRDefault="004A5B92" w:rsidP="00C67474">
            <w:pPr>
              <w:rPr>
                <w:rFonts w:ascii="Segoe UI" w:hAnsi="Segoe UI" w:cs="Segoe UI"/>
                <w:lang w:eastAsia="en-IN"/>
              </w:rPr>
            </w:pPr>
            <w:r>
              <w:rPr>
                <w:rFonts w:ascii="Segoe UI" w:hAnsi="Segoe UI" w:cs="Segoe UI"/>
                <w:lang w:eastAsia="en-IN"/>
              </w:rPr>
              <w:t>Version</w:t>
            </w:r>
          </w:p>
        </w:tc>
        <w:tc>
          <w:tcPr>
            <w:tcW w:w="1275" w:type="dxa"/>
            <w:shd w:val="clear" w:color="auto" w:fill="002060"/>
            <w:vAlign w:val="center"/>
          </w:tcPr>
          <w:p w14:paraId="0A7C9311" w14:textId="77777777" w:rsidR="004A5B92" w:rsidRPr="00201C28" w:rsidRDefault="004A5B92" w:rsidP="00C67474">
            <w:pPr>
              <w:rPr>
                <w:rFonts w:ascii="Segoe UI" w:hAnsi="Segoe UI" w:cs="Segoe UI"/>
                <w:lang w:eastAsia="en-IN"/>
              </w:rPr>
            </w:pPr>
            <w:r>
              <w:rPr>
                <w:rFonts w:ascii="Segoe UI" w:hAnsi="Segoe UI" w:cs="Segoe UI"/>
                <w:lang w:eastAsia="en-IN"/>
              </w:rPr>
              <w:t>Date</w:t>
            </w:r>
          </w:p>
        </w:tc>
        <w:tc>
          <w:tcPr>
            <w:tcW w:w="3544" w:type="dxa"/>
            <w:shd w:val="clear" w:color="auto" w:fill="002060"/>
            <w:vAlign w:val="center"/>
          </w:tcPr>
          <w:p w14:paraId="6822BC4E" w14:textId="77777777" w:rsidR="004A5B92" w:rsidRPr="00201C28" w:rsidRDefault="004A5B92" w:rsidP="00C67474">
            <w:pPr>
              <w:rPr>
                <w:rFonts w:ascii="Segoe UI" w:hAnsi="Segoe UI" w:cs="Segoe UI"/>
                <w:lang w:eastAsia="en-IN"/>
              </w:rPr>
            </w:pPr>
            <w:r>
              <w:rPr>
                <w:rFonts w:ascii="Segoe UI" w:hAnsi="Segoe UI" w:cs="Segoe UI"/>
                <w:lang w:eastAsia="en-IN"/>
              </w:rPr>
              <w:t>Summary of Changes</w:t>
            </w:r>
          </w:p>
        </w:tc>
        <w:tc>
          <w:tcPr>
            <w:tcW w:w="1843" w:type="dxa"/>
            <w:shd w:val="clear" w:color="auto" w:fill="002060"/>
            <w:vAlign w:val="center"/>
          </w:tcPr>
          <w:p w14:paraId="179EE0F8" w14:textId="77777777" w:rsidR="004A5B92" w:rsidRPr="00201C28" w:rsidRDefault="004A5B92" w:rsidP="00C67474">
            <w:pPr>
              <w:rPr>
                <w:rFonts w:ascii="Segoe UI" w:hAnsi="Segoe UI" w:cs="Segoe UI"/>
                <w:lang w:eastAsia="en-IN"/>
              </w:rPr>
            </w:pPr>
            <w:r>
              <w:rPr>
                <w:rFonts w:ascii="Segoe UI" w:hAnsi="Segoe UI" w:cs="Segoe UI"/>
                <w:lang w:eastAsia="en-IN"/>
              </w:rPr>
              <w:t>Author</w:t>
            </w:r>
          </w:p>
        </w:tc>
        <w:tc>
          <w:tcPr>
            <w:tcW w:w="1700" w:type="dxa"/>
            <w:shd w:val="clear" w:color="auto" w:fill="002060"/>
            <w:vAlign w:val="center"/>
          </w:tcPr>
          <w:p w14:paraId="45293B66" w14:textId="77777777" w:rsidR="004A5B92" w:rsidRPr="00201C28" w:rsidRDefault="004A5B92" w:rsidP="00C67474">
            <w:pPr>
              <w:rPr>
                <w:rFonts w:ascii="Segoe UI" w:hAnsi="Segoe UI" w:cs="Segoe UI"/>
                <w:lang w:eastAsia="en-IN"/>
              </w:rPr>
            </w:pPr>
            <w:r>
              <w:rPr>
                <w:rFonts w:ascii="Segoe UI" w:hAnsi="Segoe UI" w:cs="Segoe UI"/>
                <w:lang w:eastAsia="en-IN"/>
              </w:rPr>
              <w:t>Approved By</w:t>
            </w:r>
          </w:p>
        </w:tc>
      </w:tr>
      <w:tr w:rsidR="00A13910" w:rsidRPr="00201C28" w14:paraId="6A8BB19C" w14:textId="77777777" w:rsidTr="00C67474">
        <w:trPr>
          <w:cnfStyle w:val="000000100000" w:firstRow="0" w:lastRow="0" w:firstColumn="0" w:lastColumn="0" w:oddVBand="0" w:evenVBand="0" w:oddHBand="1" w:evenHBand="0" w:firstRowFirstColumn="0" w:firstRowLastColumn="0" w:lastRowFirstColumn="0" w:lastRowLastColumn="0"/>
          <w:trHeight w:val="225"/>
        </w:trPr>
        <w:tc>
          <w:tcPr>
            <w:tcW w:w="988" w:type="dxa"/>
          </w:tcPr>
          <w:p w14:paraId="619EAFAD" w14:textId="1C1C96C4" w:rsidR="00A13910" w:rsidRPr="0007290C" w:rsidRDefault="00A13910" w:rsidP="00A13910">
            <w:pPr>
              <w:rPr>
                <w:rFonts w:ascii="Segoe UI" w:hAnsi="Segoe UI" w:cs="Segoe UI"/>
                <w:lang w:eastAsia="en-IN"/>
              </w:rPr>
            </w:pPr>
            <w:r w:rsidRPr="00A014B7">
              <w:t>1.0</w:t>
            </w:r>
          </w:p>
        </w:tc>
        <w:tc>
          <w:tcPr>
            <w:tcW w:w="1275" w:type="dxa"/>
          </w:tcPr>
          <w:p w14:paraId="1FC66993" w14:textId="521134F0" w:rsidR="00A13910" w:rsidRPr="0007290C" w:rsidRDefault="00A13910" w:rsidP="00A13910">
            <w:pPr>
              <w:autoSpaceDE w:val="0"/>
              <w:autoSpaceDN w:val="0"/>
              <w:adjustRightInd w:val="0"/>
              <w:spacing w:after="49"/>
              <w:contextualSpacing/>
              <w:rPr>
                <w:rFonts w:ascii="Segoe UI" w:hAnsi="Segoe UI" w:cs="Segoe UI"/>
                <w:lang w:eastAsia="en-IN"/>
              </w:rPr>
            </w:pPr>
            <w:r w:rsidRPr="00A014B7">
              <w:t>10-Apr-14</w:t>
            </w:r>
          </w:p>
        </w:tc>
        <w:tc>
          <w:tcPr>
            <w:tcW w:w="3544" w:type="dxa"/>
          </w:tcPr>
          <w:p w14:paraId="19CCEB32" w14:textId="2C536115" w:rsidR="00A13910" w:rsidRPr="0007290C" w:rsidRDefault="00A13910" w:rsidP="00A13910">
            <w:pPr>
              <w:autoSpaceDE w:val="0"/>
              <w:autoSpaceDN w:val="0"/>
              <w:adjustRightInd w:val="0"/>
              <w:spacing w:after="49"/>
              <w:contextualSpacing/>
              <w:rPr>
                <w:rFonts w:ascii="Segoe UI" w:hAnsi="Segoe UI" w:cs="Segoe UI"/>
                <w:lang w:eastAsia="en-IN"/>
              </w:rPr>
            </w:pPr>
            <w:r w:rsidRPr="00A014B7">
              <w:t>Initial Document</w:t>
            </w:r>
          </w:p>
        </w:tc>
        <w:tc>
          <w:tcPr>
            <w:tcW w:w="1843" w:type="dxa"/>
          </w:tcPr>
          <w:p w14:paraId="656798E1" w14:textId="0AA31BDB"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Sujatha</w:t>
            </w:r>
          </w:p>
        </w:tc>
        <w:tc>
          <w:tcPr>
            <w:tcW w:w="1700" w:type="dxa"/>
          </w:tcPr>
          <w:p w14:paraId="5260E706" w14:textId="271DE5E4"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Sekar T</w:t>
            </w:r>
          </w:p>
        </w:tc>
      </w:tr>
      <w:tr w:rsidR="00A13910" w:rsidRPr="00201C28" w14:paraId="3325D97A" w14:textId="77777777" w:rsidTr="00C67474">
        <w:trPr>
          <w:trHeight w:val="225"/>
        </w:trPr>
        <w:tc>
          <w:tcPr>
            <w:tcW w:w="988" w:type="dxa"/>
          </w:tcPr>
          <w:p w14:paraId="0C29A51C" w14:textId="164ED5F9" w:rsidR="00A13910" w:rsidRPr="0007290C" w:rsidRDefault="00A13910" w:rsidP="00A13910">
            <w:pPr>
              <w:rPr>
                <w:rFonts w:ascii="Segoe UI" w:hAnsi="Segoe UI" w:cs="Segoe UI"/>
                <w:lang w:eastAsia="en-IN"/>
              </w:rPr>
            </w:pPr>
            <w:r w:rsidRPr="00A014B7">
              <w:t>1.01</w:t>
            </w:r>
          </w:p>
        </w:tc>
        <w:tc>
          <w:tcPr>
            <w:tcW w:w="1275" w:type="dxa"/>
          </w:tcPr>
          <w:p w14:paraId="34AFEB2E" w14:textId="0C24A8CA" w:rsidR="00A13910" w:rsidRPr="0007290C" w:rsidRDefault="00A13910" w:rsidP="00A13910">
            <w:pPr>
              <w:autoSpaceDE w:val="0"/>
              <w:autoSpaceDN w:val="0"/>
              <w:adjustRightInd w:val="0"/>
              <w:spacing w:after="49"/>
              <w:contextualSpacing/>
              <w:rPr>
                <w:rFonts w:ascii="Segoe UI" w:hAnsi="Segoe UI" w:cs="Segoe UI"/>
                <w:lang w:eastAsia="en-IN"/>
              </w:rPr>
            </w:pPr>
            <w:r w:rsidRPr="00A014B7">
              <w:t>1-May-17</w:t>
            </w:r>
          </w:p>
        </w:tc>
        <w:tc>
          <w:tcPr>
            <w:tcW w:w="3544" w:type="dxa"/>
          </w:tcPr>
          <w:p w14:paraId="5BDE0C8A" w14:textId="4EDF21C3" w:rsidR="00A13910" w:rsidRPr="0007290C" w:rsidRDefault="00A13910" w:rsidP="00A13910">
            <w:pPr>
              <w:autoSpaceDE w:val="0"/>
              <w:autoSpaceDN w:val="0"/>
              <w:adjustRightInd w:val="0"/>
              <w:spacing w:after="49"/>
              <w:contextualSpacing/>
              <w:rPr>
                <w:rFonts w:ascii="Segoe UI" w:hAnsi="Segoe UI" w:cs="Segoe UI"/>
                <w:lang w:eastAsia="en-IN"/>
              </w:rPr>
            </w:pPr>
            <w:r w:rsidRPr="00A014B7">
              <w:t>Change GAVS logo</w:t>
            </w:r>
          </w:p>
        </w:tc>
        <w:tc>
          <w:tcPr>
            <w:tcW w:w="1843" w:type="dxa"/>
          </w:tcPr>
          <w:p w14:paraId="7093F940" w14:textId="7F1F5E16" w:rsidR="00A13910" w:rsidRPr="0007290C" w:rsidRDefault="00A13910" w:rsidP="00A13910">
            <w:pPr>
              <w:autoSpaceDE w:val="0"/>
              <w:autoSpaceDN w:val="0"/>
              <w:adjustRightInd w:val="0"/>
              <w:spacing w:after="49"/>
              <w:contextualSpacing/>
              <w:rPr>
                <w:rFonts w:ascii="Segoe UI" w:hAnsi="Segoe UI" w:cs="Segoe UI"/>
                <w:lang w:eastAsia="en-IN"/>
              </w:rPr>
            </w:pPr>
            <w:r w:rsidRPr="00A014B7">
              <w:t>Emmanuel F</w:t>
            </w:r>
          </w:p>
        </w:tc>
        <w:tc>
          <w:tcPr>
            <w:tcW w:w="1700" w:type="dxa"/>
          </w:tcPr>
          <w:p w14:paraId="77CDF466" w14:textId="76237056"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Sekar T</w:t>
            </w:r>
          </w:p>
        </w:tc>
      </w:tr>
      <w:tr w:rsidR="00A13910" w:rsidRPr="00201C28" w14:paraId="3196EDD2" w14:textId="77777777" w:rsidTr="0082638B">
        <w:trPr>
          <w:cnfStyle w:val="000000100000" w:firstRow="0" w:lastRow="0" w:firstColumn="0" w:lastColumn="0" w:oddVBand="0" w:evenVBand="0" w:oddHBand="1" w:evenHBand="0" w:firstRowFirstColumn="0" w:firstRowLastColumn="0" w:lastRowFirstColumn="0" w:lastRowLastColumn="0"/>
          <w:trHeight w:val="225"/>
        </w:trPr>
        <w:tc>
          <w:tcPr>
            <w:tcW w:w="988" w:type="dxa"/>
          </w:tcPr>
          <w:p w14:paraId="4E14F0DD" w14:textId="4801FF6B" w:rsidR="00A13910" w:rsidRPr="0007290C" w:rsidRDefault="00A13910" w:rsidP="00A13910">
            <w:pPr>
              <w:rPr>
                <w:rFonts w:ascii="Segoe UI" w:eastAsia="Calibri" w:hAnsi="Segoe UI" w:cs="Segoe UI"/>
                <w:lang w:val="en-IN"/>
              </w:rPr>
            </w:pPr>
            <w:r w:rsidRPr="00A014B7">
              <w:t>2.0</w:t>
            </w:r>
          </w:p>
        </w:tc>
        <w:tc>
          <w:tcPr>
            <w:tcW w:w="1275" w:type="dxa"/>
          </w:tcPr>
          <w:p w14:paraId="14693C6F" w14:textId="01964DD6"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20-Jan-23</w:t>
            </w:r>
          </w:p>
        </w:tc>
        <w:tc>
          <w:tcPr>
            <w:tcW w:w="3544" w:type="dxa"/>
          </w:tcPr>
          <w:p w14:paraId="24402240" w14:textId="4977D03F"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Revised Policy Statements (section 5.0)</w:t>
            </w:r>
          </w:p>
        </w:tc>
        <w:tc>
          <w:tcPr>
            <w:tcW w:w="1843" w:type="dxa"/>
          </w:tcPr>
          <w:p w14:paraId="4B6EC65E" w14:textId="17D6C11A"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Gouri Mahendru</w:t>
            </w:r>
          </w:p>
        </w:tc>
        <w:tc>
          <w:tcPr>
            <w:tcW w:w="1700" w:type="dxa"/>
          </w:tcPr>
          <w:p w14:paraId="73BCEB2C" w14:textId="30857B74" w:rsidR="00A13910" w:rsidRPr="0007290C" w:rsidRDefault="00A13910" w:rsidP="00A13910">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Sekar T</w:t>
            </w:r>
          </w:p>
        </w:tc>
      </w:tr>
      <w:tr w:rsidR="004A5B92" w:rsidRPr="00201C28" w14:paraId="5002DE70" w14:textId="77777777" w:rsidTr="00C67474">
        <w:trPr>
          <w:trHeight w:val="225"/>
        </w:trPr>
        <w:tc>
          <w:tcPr>
            <w:tcW w:w="988" w:type="dxa"/>
            <w:vAlign w:val="center"/>
          </w:tcPr>
          <w:p w14:paraId="062E6E6E" w14:textId="5BA8DFA8" w:rsidR="004A5B92" w:rsidRPr="0007290C" w:rsidRDefault="00A13910" w:rsidP="00C67474">
            <w:pPr>
              <w:rPr>
                <w:rFonts w:ascii="Segoe UI" w:eastAsia="Calibri" w:hAnsi="Segoe UI" w:cs="Segoe UI"/>
                <w:lang w:val="en-IN"/>
              </w:rPr>
            </w:pPr>
            <w:r>
              <w:rPr>
                <w:rFonts w:ascii="Segoe UI" w:eastAsia="Calibri" w:hAnsi="Segoe UI" w:cs="Segoe UI"/>
                <w:lang w:val="en-IN"/>
              </w:rPr>
              <w:t>2.1</w:t>
            </w:r>
          </w:p>
        </w:tc>
        <w:tc>
          <w:tcPr>
            <w:tcW w:w="1275" w:type="dxa"/>
            <w:vAlign w:val="center"/>
          </w:tcPr>
          <w:p w14:paraId="3E4F1CF8" w14:textId="64E70E82"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16-Mar-23</w:t>
            </w:r>
          </w:p>
        </w:tc>
        <w:tc>
          <w:tcPr>
            <w:tcW w:w="3544" w:type="dxa"/>
            <w:vAlign w:val="center"/>
          </w:tcPr>
          <w:p w14:paraId="7C1739F8" w14:textId="4ABD7EBC"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Updated as per new GS Lab | GAVS document format</w:t>
            </w:r>
          </w:p>
        </w:tc>
        <w:tc>
          <w:tcPr>
            <w:tcW w:w="1843" w:type="dxa"/>
            <w:vAlign w:val="center"/>
          </w:tcPr>
          <w:p w14:paraId="2217E42B" w14:textId="04FACCFA" w:rsidR="004A5B92" w:rsidRPr="0007290C" w:rsidRDefault="00A13910" w:rsidP="00C67474">
            <w:pPr>
              <w:autoSpaceDE w:val="0"/>
              <w:autoSpaceDN w:val="0"/>
              <w:adjustRightInd w:val="0"/>
              <w:spacing w:after="49"/>
              <w:contextualSpacing/>
              <w:rPr>
                <w:rFonts w:ascii="Segoe UI" w:eastAsia="Calibri" w:hAnsi="Segoe UI" w:cs="Segoe UI"/>
                <w:lang w:val="en-IN"/>
              </w:rPr>
            </w:pPr>
            <w:r w:rsidRPr="00A13910">
              <w:rPr>
                <w:rFonts w:ascii="Segoe UI" w:eastAsia="Calibri" w:hAnsi="Segoe UI" w:cs="Segoe UI"/>
                <w:lang w:val="en-IN"/>
              </w:rPr>
              <w:t>Gouri Mahendru</w:t>
            </w:r>
          </w:p>
        </w:tc>
        <w:tc>
          <w:tcPr>
            <w:tcW w:w="1700" w:type="dxa"/>
            <w:vAlign w:val="center"/>
          </w:tcPr>
          <w:p w14:paraId="09990FE1" w14:textId="46067532"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Sekar T</w:t>
            </w:r>
          </w:p>
        </w:tc>
      </w:tr>
    </w:tbl>
    <w:p w14:paraId="0714574B" w14:textId="72B1D771" w:rsidR="006F6848" w:rsidRDefault="006F6848">
      <w:pPr>
        <w:rPr>
          <w:rFonts w:ascii="Segoe UI" w:hAnsi="Segoe UI" w:cs="Segoe UI"/>
          <w:b/>
        </w:rPr>
      </w:pPr>
    </w:p>
    <w:tbl>
      <w:tblPr>
        <w:tblStyle w:val="TableGridLight1"/>
        <w:tblpPr w:leftFromText="180" w:rightFromText="180" w:vertAnchor="text" w:horzAnchor="margin" w:tblpY="1446"/>
        <w:tblW w:w="9445" w:type="dxa"/>
        <w:tblLook w:val="04A0" w:firstRow="1" w:lastRow="0" w:firstColumn="1" w:lastColumn="0" w:noHBand="0" w:noVBand="1"/>
      </w:tblPr>
      <w:tblGrid>
        <w:gridCol w:w="9445"/>
      </w:tblGrid>
      <w:tr w:rsidR="006F6848" w:rsidRPr="000067FD" w14:paraId="6B7468CD" w14:textId="77777777" w:rsidTr="0058324C">
        <w:trPr>
          <w:trHeight w:val="422"/>
        </w:trPr>
        <w:tc>
          <w:tcPr>
            <w:tcW w:w="9445" w:type="dxa"/>
            <w:shd w:val="clear" w:color="auto" w:fill="002060"/>
            <w:vAlign w:val="center"/>
          </w:tcPr>
          <w:p w14:paraId="59534B16" w14:textId="77777777" w:rsidR="006F6848" w:rsidRPr="000067FD" w:rsidRDefault="006F6848" w:rsidP="006F6848">
            <w:pPr>
              <w:pStyle w:val="TOCHeading"/>
              <w:spacing w:after="240"/>
              <w:rPr>
                <w:b/>
                <w:color w:val="FFFFFF" w:themeColor="background1"/>
                <w:sz w:val="24"/>
                <w:szCs w:val="24"/>
              </w:rPr>
            </w:pPr>
            <w:r w:rsidRPr="006F6848">
              <w:rPr>
                <w:rFonts w:ascii="Roboto" w:hAnsi="Roboto" w:cs="Segoe UI"/>
                <w:color w:val="FFFFFF" w:themeColor="background1"/>
              </w:rPr>
              <w:t>Statement of Confidentiality</w:t>
            </w:r>
          </w:p>
        </w:tc>
      </w:tr>
      <w:tr w:rsidR="006F6848" w:rsidRPr="000067FD" w14:paraId="59AB1B3B" w14:textId="77777777" w:rsidTr="0058324C">
        <w:tc>
          <w:tcPr>
            <w:tcW w:w="9445" w:type="dxa"/>
            <w:shd w:val="clear" w:color="auto" w:fill="F2F2F2" w:themeFill="background1" w:themeFillShade="F2"/>
          </w:tcPr>
          <w:p w14:paraId="6BE56A32" w14:textId="77777777" w:rsidR="006F6848" w:rsidRDefault="006F6848" w:rsidP="0058324C">
            <w:pPr>
              <w:rPr>
                <w:rFonts w:ascii="Calibri" w:eastAsia="Times New Roman" w:hAnsi="Calibri"/>
                <w:color w:val="000000" w:themeColor="text1"/>
                <w:kern w:val="24"/>
                <w:lang w:val="en-IN"/>
              </w:rPr>
            </w:pPr>
          </w:p>
          <w:p w14:paraId="5DE378B9" w14:textId="77777777"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This GS Lab (Great Software Laboratory) and/or GAVS (GAVS Technologies) artefact and/or document and/or presentation is strictly confidential. It contains proprietary information intended only for recipients. </w:t>
            </w:r>
          </w:p>
          <w:p w14:paraId="2D3CA3A1" w14:textId="77777777" w:rsidR="00C25534" w:rsidRDefault="00C25534" w:rsidP="00FA6B2F">
            <w:pPr>
              <w:rPr>
                <w:rFonts w:ascii="Segoe UI" w:eastAsia="Times New Roman" w:hAnsi="Segoe UI" w:cs="Segoe UI"/>
                <w:color w:val="000000" w:themeColor="text1"/>
                <w:kern w:val="24"/>
                <w:sz w:val="20"/>
                <w:szCs w:val="20"/>
              </w:rPr>
            </w:pPr>
          </w:p>
          <w:p w14:paraId="661AAE83" w14:textId="7A9B2739"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The recipient acknowledges and agrees that: (i) this artefact and/or document is not intended to be distributed ii) the recipient does not have the right to implement, copy, reproduce, fax, publicly divulge, or further distribute it, in whole or in part in any form, without seeking the express written permission from GS Lab and GAVS. </w:t>
            </w:r>
          </w:p>
          <w:p w14:paraId="78CB0CAA" w14:textId="77777777" w:rsidR="00C25534" w:rsidRDefault="00C25534" w:rsidP="00FA6B2F">
            <w:pPr>
              <w:rPr>
                <w:rFonts w:ascii="Segoe UI" w:eastAsia="Times New Roman" w:hAnsi="Segoe UI" w:cs="Segoe UI"/>
                <w:color w:val="000000" w:themeColor="text1"/>
                <w:kern w:val="24"/>
                <w:sz w:val="20"/>
                <w:szCs w:val="20"/>
              </w:rPr>
            </w:pPr>
          </w:p>
          <w:p w14:paraId="5789585D" w14:textId="77777777"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Any unauthorized use of the contents of this artefact and/or document and/or presentation in any manner whatsoever, is strictly prohibited. The artefact and/or document and/or presentation represents GS Lab’s and/ or GAVS’s current product offerings and best practices which are subject to change without notice. Please note that GS Lab and GAVS collaborate in relation to some of its offerings. </w:t>
            </w:r>
          </w:p>
          <w:p w14:paraId="37B49B17" w14:textId="77777777" w:rsidR="00C25534" w:rsidRDefault="00C25534" w:rsidP="00FA6B2F">
            <w:pPr>
              <w:rPr>
                <w:rFonts w:ascii="Segoe UI" w:eastAsia="Times New Roman" w:hAnsi="Segoe UI" w:cs="Segoe UI"/>
                <w:color w:val="000000" w:themeColor="text1"/>
                <w:kern w:val="24"/>
                <w:sz w:val="20"/>
                <w:szCs w:val="20"/>
              </w:rPr>
            </w:pPr>
          </w:p>
          <w:p w14:paraId="3CAEC1DC" w14:textId="77777777" w:rsidR="006F6848"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All third-party trademarks used herein belong to their respective owners and may be protected by law. This artefact and/or document and/or presentation only refers to such trademarks under the doctrines of nominative and descriptive fair usage to illustrate and explain concepts without implying violation of any legal constraints. If improper activity is suspected, all available information may be used by GS Lab and /or GAVS for any remedy or for lawful purpose.</w:t>
            </w:r>
          </w:p>
          <w:p w14:paraId="4D5BE69E" w14:textId="3D1DD630" w:rsidR="004A5B92" w:rsidRPr="000067FD" w:rsidRDefault="004A5B92" w:rsidP="00FA6B2F">
            <w:pPr>
              <w:rPr>
                <w:b/>
                <w:color w:val="FFFFFF" w:themeColor="background1"/>
                <w:sz w:val="24"/>
                <w:szCs w:val="24"/>
              </w:rPr>
            </w:pPr>
          </w:p>
        </w:tc>
      </w:tr>
    </w:tbl>
    <w:p w14:paraId="67785D60" w14:textId="5E17FC95" w:rsidR="006F6848" w:rsidRDefault="006F6848">
      <w:pPr>
        <w:rPr>
          <w:rFonts w:ascii="Segoe UI" w:hAnsi="Segoe UI" w:cs="Segoe UI"/>
          <w:b/>
        </w:rPr>
      </w:pPr>
      <w:r>
        <w:rPr>
          <w:rFonts w:ascii="Segoe UI" w:hAnsi="Segoe UI" w:cs="Segoe UI"/>
          <w:b/>
        </w:rPr>
        <w:br w:type="page"/>
      </w:r>
    </w:p>
    <w:sdt>
      <w:sdtPr>
        <w:rPr>
          <w:rFonts w:ascii="Segoe UI" w:eastAsiaTheme="minorHAnsi" w:hAnsi="Segoe UI" w:cs="Segoe UI"/>
          <w:color w:val="auto"/>
          <w:sz w:val="20"/>
          <w:szCs w:val="20"/>
        </w:rPr>
        <w:id w:val="1223021249"/>
        <w:docPartObj>
          <w:docPartGallery w:val="Table of Contents"/>
          <w:docPartUnique/>
        </w:docPartObj>
      </w:sdtPr>
      <w:sdtEndPr>
        <w:rPr>
          <w:b/>
          <w:bCs/>
          <w:noProof/>
        </w:rPr>
      </w:sdtEndPr>
      <w:sdtContent>
        <w:p w14:paraId="757CC02B" w14:textId="775CD589" w:rsidR="00E47EC0" w:rsidRPr="002C75CC" w:rsidRDefault="004A5B92" w:rsidP="00E47EC0">
          <w:pPr>
            <w:pStyle w:val="TOCHeading"/>
            <w:spacing w:after="240"/>
            <w:rPr>
              <w:rFonts w:ascii="Roboto" w:hAnsi="Roboto" w:cs="Segoe UI"/>
              <w:color w:val="283372"/>
            </w:rPr>
          </w:pPr>
          <w:r>
            <w:rPr>
              <w:rFonts w:ascii="Roboto" w:hAnsi="Roboto" w:cs="Segoe UI"/>
              <w:color w:val="283372"/>
            </w:rPr>
            <w:t>Table of C</w:t>
          </w:r>
          <w:r w:rsidR="00E47EC0" w:rsidRPr="002C75CC">
            <w:rPr>
              <w:rFonts w:ascii="Roboto" w:hAnsi="Roboto" w:cs="Segoe UI"/>
              <w:color w:val="283372"/>
            </w:rPr>
            <w:t>ontents</w:t>
          </w:r>
        </w:p>
        <w:p w14:paraId="335F960C" w14:textId="0FDF1B96" w:rsidR="00BC78FD" w:rsidRDefault="00E47EC0">
          <w:pPr>
            <w:pStyle w:val="TOC2"/>
            <w:tabs>
              <w:tab w:val="left" w:pos="600"/>
              <w:tab w:val="right" w:leader="dot" w:pos="9350"/>
            </w:tabs>
            <w:rPr>
              <w:rFonts w:asciiTheme="minorHAnsi" w:eastAsiaTheme="minorEastAsia" w:hAnsiTheme="minorHAnsi" w:cstheme="minorBidi"/>
              <w:noProof/>
              <w:sz w:val="22"/>
              <w:szCs w:val="22"/>
              <w:lang w:val="en-IN" w:eastAsia="en-IN"/>
            </w:rPr>
          </w:pPr>
          <w:r w:rsidRPr="002C75CC">
            <w:rPr>
              <w:rFonts w:ascii="Segoe UI" w:hAnsi="Segoe UI" w:cs="Segoe UI"/>
              <w:b/>
              <w:bCs/>
              <w:noProof/>
            </w:rPr>
            <w:fldChar w:fldCharType="begin"/>
          </w:r>
          <w:r w:rsidRPr="002C75CC">
            <w:rPr>
              <w:rFonts w:ascii="Segoe UI" w:hAnsi="Segoe UI" w:cs="Segoe UI"/>
              <w:b/>
              <w:bCs/>
              <w:noProof/>
            </w:rPr>
            <w:instrText xml:space="preserve"> TOC \o "1-3" \h \z \u </w:instrText>
          </w:r>
          <w:r w:rsidRPr="002C75CC">
            <w:rPr>
              <w:rFonts w:ascii="Segoe UI" w:hAnsi="Segoe UI" w:cs="Segoe UI"/>
              <w:b/>
              <w:bCs/>
              <w:noProof/>
            </w:rPr>
            <w:fldChar w:fldCharType="separate"/>
          </w:r>
          <w:hyperlink w:anchor="_Toc130481205" w:history="1">
            <w:r w:rsidR="00BC78FD" w:rsidRPr="005F77A1">
              <w:rPr>
                <w:rStyle w:val="Hyperlink"/>
                <w:rFonts w:ascii="Roboto" w:hAnsi="Roboto"/>
                <w:b/>
                <w:bCs/>
                <w:noProof/>
              </w:rPr>
              <w:t>1.</w:t>
            </w:r>
            <w:r w:rsidR="00BC78FD">
              <w:rPr>
                <w:rFonts w:asciiTheme="minorHAnsi" w:eastAsiaTheme="minorEastAsia" w:hAnsiTheme="minorHAnsi" w:cstheme="minorBidi"/>
                <w:noProof/>
                <w:sz w:val="22"/>
                <w:szCs w:val="22"/>
                <w:lang w:val="en-IN" w:eastAsia="en-IN"/>
              </w:rPr>
              <w:tab/>
            </w:r>
            <w:r w:rsidR="00BC78FD" w:rsidRPr="005F77A1">
              <w:rPr>
                <w:rStyle w:val="Hyperlink"/>
                <w:rFonts w:ascii="Roboto" w:hAnsi="Roboto"/>
                <w:b/>
                <w:noProof/>
              </w:rPr>
              <w:t>Purpose</w:t>
            </w:r>
            <w:r w:rsidR="00BC78FD">
              <w:rPr>
                <w:noProof/>
                <w:webHidden/>
              </w:rPr>
              <w:tab/>
            </w:r>
            <w:r w:rsidR="00BC78FD">
              <w:rPr>
                <w:noProof/>
                <w:webHidden/>
              </w:rPr>
              <w:fldChar w:fldCharType="begin"/>
            </w:r>
            <w:r w:rsidR="00BC78FD">
              <w:rPr>
                <w:noProof/>
                <w:webHidden/>
              </w:rPr>
              <w:instrText xml:space="preserve"> PAGEREF _Toc130481205 \h </w:instrText>
            </w:r>
            <w:r w:rsidR="00BC78FD">
              <w:rPr>
                <w:noProof/>
                <w:webHidden/>
              </w:rPr>
            </w:r>
            <w:r w:rsidR="00BC78FD">
              <w:rPr>
                <w:noProof/>
                <w:webHidden/>
              </w:rPr>
              <w:fldChar w:fldCharType="separate"/>
            </w:r>
            <w:r w:rsidR="00BC78FD">
              <w:rPr>
                <w:noProof/>
                <w:webHidden/>
              </w:rPr>
              <w:t>4</w:t>
            </w:r>
            <w:r w:rsidR="00BC78FD">
              <w:rPr>
                <w:noProof/>
                <w:webHidden/>
              </w:rPr>
              <w:fldChar w:fldCharType="end"/>
            </w:r>
          </w:hyperlink>
        </w:p>
        <w:p w14:paraId="750C1E34" w14:textId="4845565E" w:rsidR="00BC78FD" w:rsidRDefault="00BC78FD">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81206" w:history="1">
            <w:r w:rsidRPr="005F77A1">
              <w:rPr>
                <w:rStyle w:val="Hyperlink"/>
                <w:rFonts w:ascii="Roboto" w:hAnsi="Roboto"/>
                <w:b/>
                <w:bCs/>
                <w:noProof/>
              </w:rPr>
              <w:t>2.</w:t>
            </w:r>
            <w:r>
              <w:rPr>
                <w:rFonts w:asciiTheme="minorHAnsi" w:eastAsiaTheme="minorEastAsia" w:hAnsiTheme="minorHAnsi" w:cstheme="minorBidi"/>
                <w:noProof/>
                <w:sz w:val="22"/>
                <w:szCs w:val="22"/>
                <w:lang w:val="en-IN" w:eastAsia="en-IN"/>
              </w:rPr>
              <w:tab/>
            </w:r>
            <w:r w:rsidRPr="005F77A1">
              <w:rPr>
                <w:rStyle w:val="Hyperlink"/>
                <w:rFonts w:ascii="Roboto" w:hAnsi="Roboto"/>
                <w:b/>
                <w:noProof/>
              </w:rPr>
              <w:t>Scope</w:t>
            </w:r>
            <w:r>
              <w:rPr>
                <w:noProof/>
                <w:webHidden/>
              </w:rPr>
              <w:tab/>
            </w:r>
            <w:r>
              <w:rPr>
                <w:noProof/>
                <w:webHidden/>
              </w:rPr>
              <w:fldChar w:fldCharType="begin"/>
            </w:r>
            <w:r>
              <w:rPr>
                <w:noProof/>
                <w:webHidden/>
              </w:rPr>
              <w:instrText xml:space="preserve"> PAGEREF _Toc130481206 \h </w:instrText>
            </w:r>
            <w:r>
              <w:rPr>
                <w:noProof/>
                <w:webHidden/>
              </w:rPr>
            </w:r>
            <w:r>
              <w:rPr>
                <w:noProof/>
                <w:webHidden/>
              </w:rPr>
              <w:fldChar w:fldCharType="separate"/>
            </w:r>
            <w:r>
              <w:rPr>
                <w:noProof/>
                <w:webHidden/>
              </w:rPr>
              <w:t>4</w:t>
            </w:r>
            <w:r>
              <w:rPr>
                <w:noProof/>
                <w:webHidden/>
              </w:rPr>
              <w:fldChar w:fldCharType="end"/>
            </w:r>
          </w:hyperlink>
        </w:p>
        <w:p w14:paraId="6CEF948B" w14:textId="21B36D77" w:rsidR="00BC78FD" w:rsidRDefault="00BC78FD">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81207" w:history="1">
            <w:r w:rsidRPr="005F77A1">
              <w:rPr>
                <w:rStyle w:val="Hyperlink"/>
                <w:rFonts w:ascii="Roboto" w:hAnsi="Roboto"/>
                <w:b/>
                <w:bCs/>
                <w:noProof/>
              </w:rPr>
              <w:t>3.</w:t>
            </w:r>
            <w:r>
              <w:rPr>
                <w:rFonts w:asciiTheme="minorHAnsi" w:eastAsiaTheme="minorEastAsia" w:hAnsiTheme="minorHAnsi" w:cstheme="minorBidi"/>
                <w:noProof/>
                <w:sz w:val="22"/>
                <w:szCs w:val="22"/>
                <w:lang w:val="en-IN" w:eastAsia="en-IN"/>
              </w:rPr>
              <w:tab/>
            </w:r>
            <w:r w:rsidRPr="005F77A1">
              <w:rPr>
                <w:rStyle w:val="Hyperlink"/>
                <w:rFonts w:ascii="Roboto" w:hAnsi="Roboto"/>
                <w:b/>
                <w:noProof/>
              </w:rPr>
              <w:t>Definitions</w:t>
            </w:r>
            <w:r>
              <w:rPr>
                <w:noProof/>
                <w:webHidden/>
              </w:rPr>
              <w:tab/>
            </w:r>
            <w:r>
              <w:rPr>
                <w:noProof/>
                <w:webHidden/>
              </w:rPr>
              <w:fldChar w:fldCharType="begin"/>
            </w:r>
            <w:r>
              <w:rPr>
                <w:noProof/>
                <w:webHidden/>
              </w:rPr>
              <w:instrText xml:space="preserve"> PAGEREF _Toc130481207 \h </w:instrText>
            </w:r>
            <w:r>
              <w:rPr>
                <w:noProof/>
                <w:webHidden/>
              </w:rPr>
            </w:r>
            <w:r>
              <w:rPr>
                <w:noProof/>
                <w:webHidden/>
              </w:rPr>
              <w:fldChar w:fldCharType="separate"/>
            </w:r>
            <w:r>
              <w:rPr>
                <w:noProof/>
                <w:webHidden/>
              </w:rPr>
              <w:t>4</w:t>
            </w:r>
            <w:r>
              <w:rPr>
                <w:noProof/>
                <w:webHidden/>
              </w:rPr>
              <w:fldChar w:fldCharType="end"/>
            </w:r>
          </w:hyperlink>
        </w:p>
        <w:p w14:paraId="3E2288D0" w14:textId="75B8C915" w:rsidR="00BC78FD" w:rsidRDefault="00BC78FD">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81208" w:history="1">
            <w:r w:rsidRPr="005F77A1">
              <w:rPr>
                <w:rStyle w:val="Hyperlink"/>
                <w:rFonts w:ascii="Roboto" w:hAnsi="Roboto"/>
                <w:b/>
                <w:bCs/>
                <w:noProof/>
              </w:rPr>
              <w:t>4.</w:t>
            </w:r>
            <w:r>
              <w:rPr>
                <w:rFonts w:asciiTheme="minorHAnsi" w:eastAsiaTheme="minorEastAsia" w:hAnsiTheme="minorHAnsi" w:cstheme="minorBidi"/>
                <w:noProof/>
                <w:sz w:val="22"/>
                <w:szCs w:val="22"/>
                <w:lang w:val="en-IN" w:eastAsia="en-IN"/>
              </w:rPr>
              <w:tab/>
            </w:r>
            <w:r w:rsidRPr="005F77A1">
              <w:rPr>
                <w:rStyle w:val="Hyperlink"/>
                <w:rFonts w:ascii="Roboto" w:hAnsi="Roboto"/>
                <w:b/>
                <w:noProof/>
              </w:rPr>
              <w:t>Applicable Laws, Regulations, and Industry Standards</w:t>
            </w:r>
            <w:r>
              <w:rPr>
                <w:noProof/>
                <w:webHidden/>
              </w:rPr>
              <w:tab/>
            </w:r>
            <w:r>
              <w:rPr>
                <w:noProof/>
                <w:webHidden/>
              </w:rPr>
              <w:fldChar w:fldCharType="begin"/>
            </w:r>
            <w:r>
              <w:rPr>
                <w:noProof/>
                <w:webHidden/>
              </w:rPr>
              <w:instrText xml:space="preserve"> PAGEREF _Toc130481208 \h </w:instrText>
            </w:r>
            <w:r>
              <w:rPr>
                <w:noProof/>
                <w:webHidden/>
              </w:rPr>
            </w:r>
            <w:r>
              <w:rPr>
                <w:noProof/>
                <w:webHidden/>
              </w:rPr>
              <w:fldChar w:fldCharType="separate"/>
            </w:r>
            <w:r>
              <w:rPr>
                <w:noProof/>
                <w:webHidden/>
              </w:rPr>
              <w:t>4</w:t>
            </w:r>
            <w:r>
              <w:rPr>
                <w:noProof/>
                <w:webHidden/>
              </w:rPr>
              <w:fldChar w:fldCharType="end"/>
            </w:r>
          </w:hyperlink>
        </w:p>
        <w:p w14:paraId="4DE77831" w14:textId="54BDADB5" w:rsidR="00BC78FD" w:rsidRDefault="00BC78FD">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81209" w:history="1">
            <w:r w:rsidRPr="005F77A1">
              <w:rPr>
                <w:rStyle w:val="Hyperlink"/>
                <w:rFonts w:ascii="Roboto" w:hAnsi="Roboto"/>
                <w:b/>
                <w:bCs/>
                <w:noProof/>
              </w:rPr>
              <w:t>5.</w:t>
            </w:r>
            <w:r>
              <w:rPr>
                <w:rFonts w:asciiTheme="minorHAnsi" w:eastAsiaTheme="minorEastAsia" w:hAnsiTheme="minorHAnsi" w:cstheme="minorBidi"/>
                <w:noProof/>
                <w:sz w:val="22"/>
                <w:szCs w:val="22"/>
                <w:lang w:val="en-IN" w:eastAsia="en-IN"/>
              </w:rPr>
              <w:tab/>
            </w:r>
            <w:r w:rsidRPr="005F77A1">
              <w:rPr>
                <w:rStyle w:val="Hyperlink"/>
                <w:rFonts w:ascii="Roboto" w:hAnsi="Roboto"/>
                <w:b/>
                <w:noProof/>
              </w:rPr>
              <w:t>Policy Statements</w:t>
            </w:r>
            <w:r>
              <w:rPr>
                <w:noProof/>
                <w:webHidden/>
              </w:rPr>
              <w:tab/>
            </w:r>
            <w:r>
              <w:rPr>
                <w:noProof/>
                <w:webHidden/>
              </w:rPr>
              <w:fldChar w:fldCharType="begin"/>
            </w:r>
            <w:r>
              <w:rPr>
                <w:noProof/>
                <w:webHidden/>
              </w:rPr>
              <w:instrText xml:space="preserve"> PAGEREF _Toc130481209 \h </w:instrText>
            </w:r>
            <w:r>
              <w:rPr>
                <w:noProof/>
                <w:webHidden/>
              </w:rPr>
            </w:r>
            <w:r>
              <w:rPr>
                <w:noProof/>
                <w:webHidden/>
              </w:rPr>
              <w:fldChar w:fldCharType="separate"/>
            </w:r>
            <w:r>
              <w:rPr>
                <w:noProof/>
                <w:webHidden/>
              </w:rPr>
              <w:t>4</w:t>
            </w:r>
            <w:r>
              <w:rPr>
                <w:noProof/>
                <w:webHidden/>
              </w:rPr>
              <w:fldChar w:fldCharType="end"/>
            </w:r>
          </w:hyperlink>
        </w:p>
        <w:p w14:paraId="43FAC778" w14:textId="471F8B83" w:rsidR="00BC78FD" w:rsidRDefault="00BC78FD">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81210" w:history="1">
            <w:r w:rsidRPr="005F77A1">
              <w:rPr>
                <w:rStyle w:val="Hyperlink"/>
                <w:rFonts w:ascii="Roboto" w:hAnsi="Roboto"/>
                <w:b/>
                <w:bCs/>
                <w:noProof/>
              </w:rPr>
              <w:t>6.</w:t>
            </w:r>
            <w:r>
              <w:rPr>
                <w:rFonts w:asciiTheme="minorHAnsi" w:eastAsiaTheme="minorEastAsia" w:hAnsiTheme="minorHAnsi" w:cstheme="minorBidi"/>
                <w:noProof/>
                <w:sz w:val="22"/>
                <w:szCs w:val="22"/>
                <w:lang w:val="en-IN" w:eastAsia="en-IN"/>
              </w:rPr>
              <w:tab/>
            </w:r>
            <w:r w:rsidRPr="005F77A1">
              <w:rPr>
                <w:rStyle w:val="Hyperlink"/>
                <w:rFonts w:ascii="Roboto" w:hAnsi="Roboto"/>
                <w:b/>
                <w:noProof/>
              </w:rPr>
              <w:t>Relevant Procedures</w:t>
            </w:r>
            <w:r>
              <w:rPr>
                <w:noProof/>
                <w:webHidden/>
              </w:rPr>
              <w:tab/>
            </w:r>
            <w:r>
              <w:rPr>
                <w:noProof/>
                <w:webHidden/>
              </w:rPr>
              <w:fldChar w:fldCharType="begin"/>
            </w:r>
            <w:r>
              <w:rPr>
                <w:noProof/>
                <w:webHidden/>
              </w:rPr>
              <w:instrText xml:space="preserve"> PAGEREF _Toc130481210 \h </w:instrText>
            </w:r>
            <w:r>
              <w:rPr>
                <w:noProof/>
                <w:webHidden/>
              </w:rPr>
            </w:r>
            <w:r>
              <w:rPr>
                <w:noProof/>
                <w:webHidden/>
              </w:rPr>
              <w:fldChar w:fldCharType="separate"/>
            </w:r>
            <w:r>
              <w:rPr>
                <w:noProof/>
                <w:webHidden/>
              </w:rPr>
              <w:t>5</w:t>
            </w:r>
            <w:r>
              <w:rPr>
                <w:noProof/>
                <w:webHidden/>
              </w:rPr>
              <w:fldChar w:fldCharType="end"/>
            </w:r>
          </w:hyperlink>
        </w:p>
        <w:p w14:paraId="06C30E01" w14:textId="7B78109A" w:rsidR="00BC78FD" w:rsidRDefault="00BC78FD">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81211" w:history="1">
            <w:r w:rsidRPr="005F77A1">
              <w:rPr>
                <w:rStyle w:val="Hyperlink"/>
                <w:rFonts w:ascii="Roboto" w:hAnsi="Roboto"/>
                <w:b/>
                <w:bCs/>
                <w:noProof/>
              </w:rPr>
              <w:t>7.</w:t>
            </w:r>
            <w:r>
              <w:rPr>
                <w:rFonts w:asciiTheme="minorHAnsi" w:eastAsiaTheme="minorEastAsia" w:hAnsiTheme="minorHAnsi" w:cstheme="minorBidi"/>
                <w:noProof/>
                <w:sz w:val="22"/>
                <w:szCs w:val="22"/>
                <w:lang w:val="en-IN" w:eastAsia="en-IN"/>
              </w:rPr>
              <w:tab/>
            </w:r>
            <w:r w:rsidRPr="005F77A1">
              <w:rPr>
                <w:rStyle w:val="Hyperlink"/>
                <w:rFonts w:ascii="Roboto" w:hAnsi="Roboto"/>
                <w:b/>
                <w:noProof/>
              </w:rPr>
              <w:t>Non-compliance</w:t>
            </w:r>
            <w:r>
              <w:rPr>
                <w:noProof/>
                <w:webHidden/>
              </w:rPr>
              <w:tab/>
            </w:r>
            <w:r>
              <w:rPr>
                <w:noProof/>
                <w:webHidden/>
              </w:rPr>
              <w:fldChar w:fldCharType="begin"/>
            </w:r>
            <w:r>
              <w:rPr>
                <w:noProof/>
                <w:webHidden/>
              </w:rPr>
              <w:instrText xml:space="preserve"> PAGEREF _Toc130481211 \h </w:instrText>
            </w:r>
            <w:r>
              <w:rPr>
                <w:noProof/>
                <w:webHidden/>
              </w:rPr>
            </w:r>
            <w:r>
              <w:rPr>
                <w:noProof/>
                <w:webHidden/>
              </w:rPr>
              <w:fldChar w:fldCharType="separate"/>
            </w:r>
            <w:r>
              <w:rPr>
                <w:noProof/>
                <w:webHidden/>
              </w:rPr>
              <w:t>6</w:t>
            </w:r>
            <w:r>
              <w:rPr>
                <w:noProof/>
                <w:webHidden/>
              </w:rPr>
              <w:fldChar w:fldCharType="end"/>
            </w:r>
          </w:hyperlink>
        </w:p>
        <w:p w14:paraId="1A248D21" w14:textId="03FCF3D0" w:rsidR="00E47EC0" w:rsidRPr="002C75CC" w:rsidRDefault="00E47EC0" w:rsidP="00E47EC0">
          <w:pPr>
            <w:rPr>
              <w:rFonts w:ascii="Segoe UI" w:hAnsi="Segoe UI" w:cs="Segoe UI"/>
            </w:rPr>
          </w:pPr>
          <w:r w:rsidRPr="002C75CC">
            <w:rPr>
              <w:rFonts w:ascii="Segoe UI" w:hAnsi="Segoe UI" w:cs="Segoe UI"/>
              <w:b/>
              <w:bCs/>
              <w:noProof/>
            </w:rPr>
            <w:fldChar w:fldCharType="end"/>
          </w:r>
        </w:p>
      </w:sdtContent>
    </w:sdt>
    <w:p w14:paraId="0879A603" w14:textId="2A8046AC" w:rsidR="004A5B92" w:rsidRDefault="00E47EC0" w:rsidP="004A5B92">
      <w:pPr>
        <w:pStyle w:val="Heading1"/>
        <w:jc w:val="center"/>
        <w:rPr>
          <w:rStyle w:val="Heading1Char"/>
          <w:rFonts w:ascii="Roboto" w:hAnsi="Roboto" w:cs="Open Sans"/>
          <w:b/>
          <w:color w:val="283372"/>
        </w:rPr>
      </w:pPr>
      <w:r>
        <w:rPr>
          <w:rFonts w:ascii="Roboto" w:hAnsi="Roboto"/>
          <w:b/>
          <w:color w:val="283372"/>
        </w:rPr>
        <w:br w:type="page"/>
      </w:r>
    </w:p>
    <w:p w14:paraId="3DE266EE" w14:textId="6ADA0C1E" w:rsidR="004A5B92" w:rsidRPr="002C75CC" w:rsidRDefault="00A13910">
      <w:pPr>
        <w:pStyle w:val="Heading2"/>
        <w:numPr>
          <w:ilvl w:val="0"/>
          <w:numId w:val="5"/>
        </w:numPr>
        <w:spacing w:before="240"/>
        <w:ind w:left="360"/>
        <w:rPr>
          <w:rStyle w:val="Heading1Char"/>
          <w:rFonts w:ascii="Roboto" w:hAnsi="Roboto" w:cs="Open Sans"/>
          <w:b/>
          <w:color w:val="283372"/>
        </w:rPr>
      </w:pPr>
      <w:bookmarkStart w:id="1" w:name="_Toc130481205"/>
      <w:r>
        <w:rPr>
          <w:rStyle w:val="Heading1Char"/>
          <w:rFonts w:ascii="Roboto" w:hAnsi="Roboto" w:cs="Open Sans"/>
          <w:b/>
          <w:color w:val="283372"/>
        </w:rPr>
        <w:lastRenderedPageBreak/>
        <w:t>Purpose</w:t>
      </w:r>
      <w:bookmarkEnd w:id="1"/>
    </w:p>
    <w:p w14:paraId="546D84CF" w14:textId="77777777" w:rsidR="00A13910" w:rsidRPr="00ED78AA" w:rsidRDefault="00A13910" w:rsidP="00A13910">
      <w:pPr>
        <w:rPr>
          <w:rFonts w:ascii="Segoe UI" w:hAnsi="Segoe UI" w:cs="Segoe UI"/>
          <w:color w:val="808080"/>
        </w:rPr>
      </w:pPr>
      <w:bookmarkStart w:id="2" w:name="_Toc129600604"/>
      <w:bookmarkStart w:id="3" w:name="_Toc129600720"/>
      <w:bookmarkStart w:id="4" w:name="_Toc129600778"/>
      <w:bookmarkStart w:id="5" w:name="_Toc129600836"/>
      <w:bookmarkStart w:id="6" w:name="_Toc129601176"/>
      <w:bookmarkStart w:id="7" w:name="_Toc129601233"/>
      <w:bookmarkStart w:id="8" w:name="_Toc129601291"/>
      <w:bookmarkStart w:id="9" w:name="_Toc129601349"/>
      <w:bookmarkStart w:id="10" w:name="_Toc129601407"/>
      <w:bookmarkStart w:id="11" w:name="_Toc129601754"/>
      <w:bookmarkStart w:id="12" w:name="_Toc129611116"/>
      <w:r w:rsidRPr="00ED78AA">
        <w:rPr>
          <w:rFonts w:ascii="Segoe UI" w:hAnsi="Segoe UI" w:cs="Segoe UI"/>
          <w:color w:val="808080"/>
        </w:rPr>
        <w:t xml:space="preserve">Describe the factors or circumstances that mandate the existence of the policy. Also state the policy’s basic objectives and what the policy is meant to achieve. </w:t>
      </w:r>
    </w:p>
    <w:p w14:paraId="5EE93C9E" w14:textId="6B989C4B" w:rsidR="00AA163D" w:rsidRPr="005A35C5" w:rsidRDefault="00BC78FD" w:rsidP="00AA163D">
      <w:pPr>
        <w:rPr>
          <w:rFonts w:ascii="Arial" w:hAnsi="Arial" w:cs="Arial"/>
        </w:rPr>
      </w:pPr>
      <w:r>
        <w:rPr>
          <w:rFonts w:cs="Arial"/>
        </w:rPr>
        <w:t>The purpose of this policy is to ensure</w:t>
      </w:r>
      <w:r>
        <w:rPr>
          <w:rFonts w:eastAsia="Times New Roman" w:cs="Arial"/>
          <w:color w:val="808080"/>
          <w:szCs w:val="24"/>
        </w:rPr>
        <w:t xml:space="preserve"> </w:t>
      </w:r>
      <w:r>
        <w:rPr>
          <w:rFonts w:cs="Arial"/>
        </w:rPr>
        <w:t xml:space="preserve">recovery mechanisms are in place to help safeguard the information assets of </w:t>
      </w:r>
      <w:r>
        <w:rPr>
          <w:rFonts w:eastAsia="Times New Roman" w:cs="Arial"/>
          <w:color w:val="808080"/>
          <w:szCs w:val="24"/>
        </w:rPr>
        <w:t>[Company Name]</w:t>
      </w:r>
      <w:r>
        <w:rPr>
          <w:rFonts w:cs="Arial"/>
        </w:rPr>
        <w:t>.</w:t>
      </w:r>
      <w:r>
        <w:rPr>
          <w:rFonts w:eastAsia="Times New Roman" w:cs="Arial"/>
          <w:color w:val="808080"/>
          <w:szCs w:val="24"/>
        </w:rPr>
        <w:t xml:space="preserve"> </w:t>
      </w:r>
      <w:r>
        <w:rPr>
          <w:rFonts w:cs="Arial"/>
        </w:rPr>
        <w:t>The policy helps prevent the loss of data in case of accidental deletion or corruption, system failure or disaster, and security breaches, as well as permitting timely restoration of information and business processes should such events occur. This policy is also used for the management of secure backup and restoration processes on appropriate backup media.</w:t>
      </w:r>
    </w:p>
    <w:p w14:paraId="1D23D3D0" w14:textId="04B3027B" w:rsidR="004A5B92" w:rsidRPr="00D946E7" w:rsidRDefault="004A5B92">
      <w:pPr>
        <w:pStyle w:val="Heading2"/>
        <w:numPr>
          <w:ilvl w:val="0"/>
          <w:numId w:val="5"/>
        </w:numPr>
        <w:spacing w:before="240"/>
        <w:ind w:left="360"/>
        <w:rPr>
          <w:rStyle w:val="Heading1Char"/>
          <w:rFonts w:ascii="Roboto" w:hAnsi="Roboto" w:cs="Open Sans"/>
          <w:b/>
          <w:color w:val="283372"/>
        </w:rPr>
      </w:pPr>
      <w:bookmarkStart w:id="13" w:name="_Toc130481206"/>
      <w:r w:rsidRPr="00D946E7">
        <w:rPr>
          <w:rStyle w:val="Heading1Char"/>
          <w:rFonts w:ascii="Roboto" w:hAnsi="Roboto" w:cs="Open Sans"/>
          <w:b/>
          <w:color w:val="283372"/>
        </w:rPr>
        <w:t>Scope</w:t>
      </w:r>
      <w:bookmarkEnd w:id="2"/>
      <w:bookmarkEnd w:id="3"/>
      <w:bookmarkEnd w:id="4"/>
      <w:bookmarkEnd w:id="5"/>
      <w:bookmarkEnd w:id="6"/>
      <w:bookmarkEnd w:id="7"/>
      <w:bookmarkEnd w:id="8"/>
      <w:bookmarkEnd w:id="9"/>
      <w:bookmarkEnd w:id="10"/>
      <w:bookmarkEnd w:id="11"/>
      <w:bookmarkEnd w:id="12"/>
      <w:bookmarkEnd w:id="13"/>
    </w:p>
    <w:p w14:paraId="0E2DF36F" w14:textId="77777777" w:rsidR="00A13910" w:rsidRPr="00ED78AA" w:rsidRDefault="00A13910" w:rsidP="00ED78AA">
      <w:pPr>
        <w:jc w:val="both"/>
        <w:rPr>
          <w:rFonts w:ascii="Segoe UI" w:hAnsi="Segoe UI" w:cs="Segoe UI"/>
          <w:color w:val="808080"/>
        </w:rPr>
      </w:pPr>
      <w:r w:rsidRPr="00ED78AA">
        <w:rPr>
          <w:rFonts w:ascii="Segoe UI" w:hAnsi="Segoe UI" w:cs="Segoe UI"/>
          <w:color w:val="808080"/>
        </w:rPr>
        <w:t xml:space="preserve">Define to whom and to what systems this policy applies. List the employees required to comply or simply indicate “all” if all must comply. Also indicate any exclusions or exceptions that are out of scope, </w:t>
      </w:r>
      <w:proofErr w:type="gramStart"/>
      <w:r w:rsidRPr="00ED78AA">
        <w:rPr>
          <w:rFonts w:ascii="Segoe UI" w:hAnsi="Segoe UI" w:cs="Segoe UI"/>
          <w:color w:val="808080"/>
        </w:rPr>
        <w:t>i.e.</w:t>
      </w:r>
      <w:proofErr w:type="gramEnd"/>
      <w:r w:rsidRPr="00ED78AA">
        <w:rPr>
          <w:rFonts w:ascii="Segoe UI" w:hAnsi="Segoe UI" w:cs="Segoe UI"/>
          <w:color w:val="808080"/>
        </w:rPr>
        <w:t xml:space="preserve"> those people, elements, or situations that are not covered by this policy or where special consideration may be made.</w:t>
      </w:r>
    </w:p>
    <w:p w14:paraId="5841D67E" w14:textId="77777777" w:rsidR="00BC78FD" w:rsidRDefault="00BC78FD" w:rsidP="00BC78FD">
      <w:pPr>
        <w:rPr>
          <w:rFonts w:cs="Arial"/>
        </w:rPr>
      </w:pPr>
      <w:r>
        <w:rPr>
          <w:rFonts w:cs="Arial"/>
        </w:rPr>
        <w:t xml:space="preserve">This policy refers to the backup and recovery of all data and is inclusive of data outside of </w:t>
      </w:r>
      <w:r>
        <w:rPr>
          <w:rFonts w:eastAsia="Times New Roman" w:cs="Arial"/>
          <w:color w:val="808080"/>
          <w:szCs w:val="24"/>
        </w:rPr>
        <w:t>[Company Name]</w:t>
      </w:r>
      <w:r>
        <w:rPr>
          <w:rFonts w:cs="Arial"/>
        </w:rPr>
        <w:t xml:space="preserve"> stored in a cloud service, and/or held on a mobile computing device.</w:t>
      </w:r>
    </w:p>
    <w:p w14:paraId="3B8C942D" w14:textId="77777777" w:rsidR="00BC78FD" w:rsidRDefault="00BC78FD" w:rsidP="00BC78FD">
      <w:pPr>
        <w:rPr>
          <w:rFonts w:cs="Arial"/>
        </w:rPr>
      </w:pPr>
      <w:r>
        <w:rPr>
          <w:rFonts w:cs="Arial"/>
        </w:rPr>
        <w:t xml:space="preserve">This policy applies to staff who may be creators and/or users of such data. The policy also applies to third parties who access and use </w:t>
      </w:r>
      <w:r>
        <w:rPr>
          <w:rFonts w:eastAsia="Times New Roman" w:cs="Arial"/>
          <w:color w:val="808080"/>
          <w:szCs w:val="24"/>
        </w:rPr>
        <w:t>[Company Name]</w:t>
      </w:r>
      <w:r>
        <w:rPr>
          <w:rFonts w:cs="Arial"/>
        </w:rPr>
        <w:t xml:space="preserve"> systems and IT equipment or who create, process, or store data owned by </w:t>
      </w:r>
      <w:r>
        <w:rPr>
          <w:rFonts w:eastAsia="Times New Roman" w:cs="Arial"/>
          <w:color w:val="808080"/>
          <w:szCs w:val="24"/>
        </w:rPr>
        <w:t>[Company Name</w:t>
      </w:r>
      <w:r>
        <w:rPr>
          <w:rFonts w:cs="Arial"/>
          <w:color w:val="808080" w:themeColor="background1" w:themeShade="80"/>
        </w:rPr>
        <w:t>]</w:t>
      </w:r>
      <w:r>
        <w:rPr>
          <w:rFonts w:cs="Arial"/>
        </w:rPr>
        <w:t xml:space="preserve">. </w:t>
      </w:r>
    </w:p>
    <w:p w14:paraId="0BB33F56" w14:textId="4CB79987" w:rsidR="00A13910" w:rsidRPr="00ED78AA" w:rsidRDefault="00BC78FD" w:rsidP="00BC78FD">
      <w:pPr>
        <w:jc w:val="both"/>
        <w:rPr>
          <w:rFonts w:ascii="Segoe UI" w:hAnsi="Segoe UI" w:cs="Segoe UI"/>
        </w:rPr>
      </w:pPr>
      <w:r>
        <w:rPr>
          <w:rFonts w:cs="Arial"/>
        </w:rPr>
        <w:t>This policy applies to all employees, managers, contractors, vendors, business partners, and any other parties who have access to company data including backup or recovery service providers.</w:t>
      </w:r>
    </w:p>
    <w:p w14:paraId="1456B28A" w14:textId="5F8B5671" w:rsidR="004A5B92" w:rsidRPr="00C811AF" w:rsidRDefault="004A5B92">
      <w:pPr>
        <w:pStyle w:val="Heading2"/>
        <w:numPr>
          <w:ilvl w:val="0"/>
          <w:numId w:val="5"/>
        </w:numPr>
        <w:spacing w:before="240"/>
        <w:ind w:left="360"/>
        <w:rPr>
          <w:rStyle w:val="Heading1Char"/>
          <w:rFonts w:ascii="Roboto" w:hAnsi="Roboto" w:cs="Open Sans"/>
          <w:b/>
          <w:color w:val="283372"/>
        </w:rPr>
      </w:pPr>
      <w:bookmarkStart w:id="14" w:name="_Toc129600606"/>
      <w:bookmarkStart w:id="15" w:name="_Toc129600722"/>
      <w:bookmarkStart w:id="16" w:name="_Toc129600780"/>
      <w:bookmarkStart w:id="17" w:name="_Toc129600838"/>
      <w:bookmarkStart w:id="18" w:name="_Toc129601178"/>
      <w:bookmarkStart w:id="19" w:name="_Toc129601235"/>
      <w:bookmarkStart w:id="20" w:name="_Toc129601293"/>
      <w:bookmarkStart w:id="21" w:name="_Toc129601351"/>
      <w:bookmarkStart w:id="22" w:name="_Toc129601409"/>
      <w:bookmarkStart w:id="23" w:name="_Toc129601756"/>
      <w:bookmarkStart w:id="24" w:name="_Toc129611118"/>
      <w:bookmarkStart w:id="25" w:name="_Toc130481207"/>
      <w:r w:rsidRPr="00C811AF">
        <w:rPr>
          <w:rStyle w:val="Heading1Char"/>
          <w:rFonts w:ascii="Roboto" w:hAnsi="Roboto" w:cs="Open Sans"/>
          <w:b/>
          <w:color w:val="283372"/>
        </w:rPr>
        <w:t>D</w:t>
      </w:r>
      <w:bookmarkEnd w:id="14"/>
      <w:bookmarkEnd w:id="15"/>
      <w:bookmarkEnd w:id="16"/>
      <w:bookmarkEnd w:id="17"/>
      <w:bookmarkEnd w:id="18"/>
      <w:bookmarkEnd w:id="19"/>
      <w:bookmarkEnd w:id="20"/>
      <w:bookmarkEnd w:id="21"/>
      <w:bookmarkEnd w:id="22"/>
      <w:bookmarkEnd w:id="23"/>
      <w:bookmarkEnd w:id="24"/>
      <w:r w:rsidR="00A13910">
        <w:rPr>
          <w:rStyle w:val="Heading1Char"/>
          <w:rFonts w:ascii="Roboto" w:hAnsi="Roboto" w:cs="Open Sans"/>
          <w:b/>
          <w:color w:val="283372"/>
        </w:rPr>
        <w:t>efinitions</w:t>
      </w:r>
      <w:bookmarkEnd w:id="25"/>
    </w:p>
    <w:p w14:paraId="0BB4DAC2" w14:textId="77777777" w:rsidR="00A13910" w:rsidRPr="00ED78AA" w:rsidRDefault="00A13910" w:rsidP="00ED78AA">
      <w:pPr>
        <w:jc w:val="both"/>
        <w:rPr>
          <w:rFonts w:ascii="Segoe UI" w:hAnsi="Segoe UI" w:cs="Segoe UI"/>
          <w:color w:val="808080"/>
        </w:rPr>
      </w:pPr>
      <w:r w:rsidRPr="00ED78AA">
        <w:rPr>
          <w:rFonts w:ascii="Segoe UI" w:hAnsi="Segoe UI" w:cs="Segoe UI"/>
          <w:color w:val="808080"/>
        </w:rPr>
        <w:t xml:space="preserve">Define any key terms, acronyms, or concepts that will be used in the policy or accompanying procedures. A standard glossary approach is sufficient. An example definition: </w:t>
      </w:r>
    </w:p>
    <w:p w14:paraId="3117FD80" w14:textId="499828F8" w:rsidR="004A5B92" w:rsidRPr="00D946E7" w:rsidRDefault="00A13910">
      <w:pPr>
        <w:pStyle w:val="Heading2"/>
        <w:numPr>
          <w:ilvl w:val="0"/>
          <w:numId w:val="5"/>
        </w:numPr>
        <w:spacing w:before="240"/>
        <w:ind w:left="360"/>
        <w:rPr>
          <w:rStyle w:val="Heading1Char"/>
          <w:rFonts w:ascii="Roboto" w:hAnsi="Roboto" w:cs="Open Sans"/>
          <w:b/>
          <w:color w:val="283372"/>
        </w:rPr>
      </w:pPr>
      <w:bookmarkStart w:id="26" w:name="_Toc130481208"/>
      <w:r>
        <w:rPr>
          <w:rStyle w:val="Heading1Char"/>
          <w:rFonts w:ascii="Roboto" w:hAnsi="Roboto" w:cs="Open Sans"/>
          <w:b/>
          <w:color w:val="283372"/>
        </w:rPr>
        <w:t>Applicable Laws, Regulations, and Industry Standards</w:t>
      </w:r>
      <w:bookmarkEnd w:id="26"/>
    </w:p>
    <w:p w14:paraId="4484C19B" w14:textId="64F709F0" w:rsidR="004A5B92" w:rsidRDefault="00BC78FD" w:rsidP="00A13910">
      <w:pPr>
        <w:jc w:val="both"/>
        <w:rPr>
          <w:rFonts w:ascii="Segoe UI" w:hAnsi="Segoe UI" w:cs="Segoe UI"/>
        </w:rPr>
      </w:pPr>
      <w:r>
        <w:rPr>
          <w:rFonts w:cs="Arial"/>
          <w:color w:val="808080"/>
        </w:rPr>
        <w:t>Describe the rules that comprise the policy. This typically takes the form of a series of short prescriptive and proscriptive statements. Dividing this section into subsections may be required depending on the length or complexity of the policy. Mapped regulations can be edited based on policy requirements.</w:t>
      </w:r>
    </w:p>
    <w:tbl>
      <w:tblPr>
        <w:tblStyle w:val="GridTable4-Accent5"/>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7403"/>
      </w:tblGrid>
      <w:tr w:rsidR="00A13910" w:rsidRPr="004A515E" w14:paraId="4FCC2C3C" w14:textId="77777777" w:rsidTr="00A13910">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9" w:type="dxa"/>
            <w:shd w:val="clear" w:color="auto" w:fill="002060"/>
          </w:tcPr>
          <w:p w14:paraId="7458CE26" w14:textId="2B315B8F" w:rsidR="00A13910" w:rsidRPr="004A515E" w:rsidRDefault="00A13910" w:rsidP="00A13910">
            <w:pPr>
              <w:rPr>
                <w:rFonts w:ascii="Segoe UI" w:hAnsi="Segoe UI" w:cs="Segoe UI"/>
                <w:b w:val="0"/>
                <w:bCs w:val="0"/>
                <w:lang w:eastAsia="en-IN"/>
              </w:rPr>
            </w:pPr>
            <w:r>
              <w:rPr>
                <w:rFonts w:ascii="Segoe UI" w:hAnsi="Segoe UI" w:cs="Segoe UI"/>
                <w:b w:val="0"/>
                <w:bCs w:val="0"/>
                <w:lang w:eastAsia="en-IN"/>
              </w:rPr>
              <w:t>G</w:t>
            </w:r>
            <w:r>
              <w:rPr>
                <w:rFonts w:ascii="Segoe UI" w:hAnsi="Segoe UI" w:cs="Segoe UI"/>
                <w:b w:val="0"/>
                <w:lang w:eastAsia="en-IN"/>
              </w:rPr>
              <w:t>uidance</w:t>
            </w:r>
          </w:p>
        </w:tc>
        <w:tc>
          <w:tcPr>
            <w:tcW w:w="7403" w:type="dxa"/>
            <w:shd w:val="clear" w:color="auto" w:fill="002060"/>
          </w:tcPr>
          <w:p w14:paraId="0DE97222" w14:textId="35B781D9" w:rsidR="00A13910" w:rsidRPr="004A515E" w:rsidRDefault="00A13910" w:rsidP="00A1391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lang w:eastAsia="en-IN"/>
              </w:rPr>
            </w:pPr>
            <w:r>
              <w:rPr>
                <w:rFonts w:ascii="Segoe UI" w:hAnsi="Segoe UI" w:cs="Segoe UI"/>
                <w:b w:val="0"/>
                <w:bCs w:val="0"/>
                <w:lang w:eastAsia="en-IN"/>
              </w:rPr>
              <w:t>S</w:t>
            </w:r>
            <w:r>
              <w:rPr>
                <w:rFonts w:ascii="Segoe UI" w:hAnsi="Segoe UI" w:cs="Segoe UI"/>
                <w:b w:val="0"/>
                <w:lang w:eastAsia="en-IN"/>
              </w:rPr>
              <w:t>ection</w:t>
            </w:r>
          </w:p>
        </w:tc>
      </w:tr>
      <w:tr w:rsidR="00A13910" w:rsidRPr="004A515E" w14:paraId="1F277881" w14:textId="77777777" w:rsidTr="00BC78F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89" w:type="dxa"/>
            <w:shd w:val="clear" w:color="auto" w:fill="D9E3F3"/>
          </w:tcPr>
          <w:p w14:paraId="66C9E83D" w14:textId="4594504B" w:rsidR="00A13910" w:rsidRPr="004A515E" w:rsidRDefault="00A13910" w:rsidP="00A13910">
            <w:pPr>
              <w:spacing w:line="276" w:lineRule="auto"/>
              <w:rPr>
                <w:rFonts w:ascii="Segoe UI" w:hAnsi="Segoe UI" w:cs="Segoe UI"/>
                <w:b w:val="0"/>
                <w:bCs w:val="0"/>
                <w:lang w:eastAsia="en-IN"/>
              </w:rPr>
            </w:pPr>
          </w:p>
        </w:tc>
        <w:tc>
          <w:tcPr>
            <w:tcW w:w="7403" w:type="dxa"/>
          </w:tcPr>
          <w:p w14:paraId="40768DB7" w14:textId="762A087B" w:rsidR="00A13910" w:rsidRPr="004A515E" w:rsidRDefault="00A13910" w:rsidP="00A13910">
            <w:pPr>
              <w:autoSpaceDE w:val="0"/>
              <w:autoSpaceDN w:val="0"/>
              <w:adjustRightInd w:val="0"/>
              <w:spacing w:line="276" w:lineRule="auto"/>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lang w:eastAsia="en-IN"/>
              </w:rPr>
            </w:pPr>
          </w:p>
        </w:tc>
      </w:tr>
    </w:tbl>
    <w:p w14:paraId="34044322" w14:textId="33B47469" w:rsidR="004A5B92" w:rsidRPr="00C811AF" w:rsidRDefault="00A13910">
      <w:pPr>
        <w:pStyle w:val="Heading2"/>
        <w:numPr>
          <w:ilvl w:val="0"/>
          <w:numId w:val="5"/>
        </w:numPr>
        <w:spacing w:before="240"/>
        <w:ind w:left="360"/>
        <w:rPr>
          <w:rStyle w:val="Heading1Char"/>
          <w:rFonts w:ascii="Roboto" w:hAnsi="Roboto" w:cs="Open Sans"/>
          <w:b/>
          <w:color w:val="283372"/>
        </w:rPr>
      </w:pPr>
      <w:bookmarkStart w:id="27" w:name="_Toc130481209"/>
      <w:r>
        <w:rPr>
          <w:rStyle w:val="Heading1Char"/>
          <w:rFonts w:ascii="Roboto" w:hAnsi="Roboto" w:cs="Open Sans"/>
          <w:b/>
          <w:color w:val="283372"/>
        </w:rPr>
        <w:t>Policy Statements</w:t>
      </w:r>
      <w:bookmarkEnd w:id="27"/>
    </w:p>
    <w:p w14:paraId="1FEE1DD7" w14:textId="7208158F" w:rsidR="00A13910" w:rsidRDefault="00A13910" w:rsidP="00ED78AA">
      <w:pPr>
        <w:spacing w:after="0"/>
        <w:jc w:val="both"/>
        <w:rPr>
          <w:rFonts w:ascii="Segoe UI" w:hAnsi="Segoe UI" w:cs="Segoe UI"/>
          <w:color w:val="808080"/>
        </w:rPr>
      </w:pPr>
      <w:r w:rsidRPr="00A13910">
        <w:rPr>
          <w:rFonts w:ascii="Segoe UI" w:hAnsi="Segoe UI" w:cs="Segoe UI"/>
          <w:color w:val="808080"/>
        </w:rPr>
        <w:t>Describe the rules that comprise the policy. This typically takes the form of a series of short prescriptive and proscriptive statements. Subdividing this section into subsections may be preferable, depending on the length or complexity of the policy.</w:t>
      </w:r>
    </w:p>
    <w:tbl>
      <w:tblPr>
        <w:tblStyle w:val="TableGridLight1"/>
        <w:tblW w:w="10217" w:type="dxa"/>
        <w:tblLook w:val="0620" w:firstRow="1" w:lastRow="0" w:firstColumn="0" w:lastColumn="0" w:noHBand="1" w:noVBand="1"/>
      </w:tblPr>
      <w:tblGrid>
        <w:gridCol w:w="847"/>
        <w:gridCol w:w="4534"/>
        <w:gridCol w:w="4826"/>
        <w:gridCol w:w="10"/>
      </w:tblGrid>
      <w:tr w:rsidR="00BC78FD" w14:paraId="2B3DCD72" w14:textId="77777777" w:rsidTr="00BC78FD">
        <w:trPr>
          <w:gridAfter w:val="1"/>
          <w:wAfter w:w="10" w:type="dxa"/>
        </w:trPr>
        <w:tc>
          <w:tcPr>
            <w:tcW w:w="847" w:type="dxa"/>
            <w:shd w:val="clear" w:color="auto" w:fill="002060"/>
            <w:hideMark/>
          </w:tcPr>
          <w:p w14:paraId="3AD5A73A" w14:textId="77777777" w:rsidR="00BC78FD" w:rsidRDefault="00BC78FD">
            <w:pPr>
              <w:spacing w:after="120"/>
              <w:rPr>
                <w:rFonts w:eastAsia="Times New Roman" w:cs="Times New Roman"/>
                <w:szCs w:val="24"/>
              </w:rPr>
            </w:pPr>
            <w:r>
              <w:rPr>
                <w:rFonts w:eastAsia="Times New Roman" w:cs="Times New Roman"/>
                <w:szCs w:val="24"/>
              </w:rPr>
              <w:lastRenderedPageBreak/>
              <w:t>#</w:t>
            </w:r>
          </w:p>
        </w:tc>
        <w:tc>
          <w:tcPr>
            <w:tcW w:w="4534" w:type="dxa"/>
            <w:shd w:val="clear" w:color="auto" w:fill="002060"/>
            <w:hideMark/>
          </w:tcPr>
          <w:p w14:paraId="317D219B" w14:textId="77777777" w:rsidR="00BC78FD" w:rsidRDefault="00BC78FD">
            <w:pPr>
              <w:spacing w:after="120"/>
              <w:rPr>
                <w:rFonts w:eastAsia="Times New Roman" w:cs="Times New Roman"/>
                <w:sz w:val="20"/>
                <w:szCs w:val="24"/>
              </w:rPr>
            </w:pPr>
            <w:r>
              <w:rPr>
                <w:rFonts w:eastAsia="Times New Roman" w:cs="Times New Roman"/>
                <w:sz w:val="20"/>
                <w:szCs w:val="24"/>
              </w:rPr>
              <w:t>Policy Statement</w:t>
            </w:r>
          </w:p>
        </w:tc>
        <w:tc>
          <w:tcPr>
            <w:tcW w:w="4826" w:type="dxa"/>
            <w:shd w:val="clear" w:color="auto" w:fill="002060"/>
            <w:hideMark/>
          </w:tcPr>
          <w:p w14:paraId="287F005E" w14:textId="77777777" w:rsidR="00BC78FD" w:rsidRDefault="00BC78FD">
            <w:pPr>
              <w:spacing w:after="120"/>
              <w:rPr>
                <w:rFonts w:eastAsia="Times New Roman" w:cs="Times New Roman"/>
                <w:sz w:val="20"/>
                <w:szCs w:val="24"/>
              </w:rPr>
            </w:pPr>
            <w:r>
              <w:rPr>
                <w:rFonts w:eastAsia="Times New Roman" w:cs="Times New Roman"/>
                <w:sz w:val="20"/>
                <w:szCs w:val="24"/>
              </w:rPr>
              <w:t>Mapped Regulations/Standards</w:t>
            </w:r>
          </w:p>
        </w:tc>
      </w:tr>
      <w:tr w:rsidR="00BC78FD" w14:paraId="1BC8311C" w14:textId="77777777" w:rsidTr="00BC78FD">
        <w:trPr>
          <w:gridAfter w:val="1"/>
          <w:wAfter w:w="10" w:type="dxa"/>
        </w:trPr>
        <w:tc>
          <w:tcPr>
            <w:tcW w:w="847" w:type="dxa"/>
            <w:shd w:val="clear" w:color="auto" w:fill="D9E3F3"/>
          </w:tcPr>
          <w:p w14:paraId="7CFF6A33" w14:textId="77777777" w:rsidR="00BC78FD" w:rsidRDefault="00BC78FD" w:rsidP="00BC78FD">
            <w:pPr>
              <w:pStyle w:val="ListParagraph"/>
              <w:numPr>
                <w:ilvl w:val="0"/>
                <w:numId w:val="49"/>
              </w:numPr>
              <w:spacing w:after="120"/>
              <w:jc w:val="right"/>
              <w:rPr>
                <w:rFonts w:eastAsia="Times New Roman" w:cs="Times New Roman"/>
                <w:sz w:val="20"/>
                <w:szCs w:val="24"/>
              </w:rPr>
            </w:pPr>
          </w:p>
        </w:tc>
        <w:tc>
          <w:tcPr>
            <w:tcW w:w="4534" w:type="dxa"/>
            <w:shd w:val="clear" w:color="auto" w:fill="D9E3F3"/>
            <w:hideMark/>
          </w:tcPr>
          <w:p w14:paraId="6D9A13EC" w14:textId="77777777" w:rsidR="00BC78FD" w:rsidRDefault="00BC78FD">
            <w:pPr>
              <w:rPr>
                <w:rFonts w:cs="Arial"/>
                <w:sz w:val="20"/>
                <w:szCs w:val="20"/>
                <w:lang w:val="en-CA"/>
              </w:rPr>
            </w:pPr>
            <w:r>
              <w:rPr>
                <w:rFonts w:cs="Arial"/>
                <w:sz w:val="20"/>
                <w:szCs w:val="20"/>
              </w:rPr>
              <w:t>Data must be backed up, maintained, and tested to support recovery requirements.</w:t>
            </w:r>
          </w:p>
        </w:tc>
        <w:tc>
          <w:tcPr>
            <w:tcW w:w="4826" w:type="dxa"/>
            <w:shd w:val="clear" w:color="auto" w:fill="D9E3F3"/>
            <w:hideMark/>
          </w:tcPr>
          <w:p w14:paraId="4AFB2611" w14:textId="77777777" w:rsidR="00BC78FD" w:rsidRDefault="00BC78FD">
            <w:pPr>
              <w:rPr>
                <w:rFonts w:eastAsia="Times New Roman" w:cs="Times New Roman"/>
                <w:sz w:val="16"/>
                <w:szCs w:val="16"/>
              </w:rPr>
            </w:pPr>
            <w:r>
              <w:rPr>
                <w:rFonts w:eastAsia="Times New Roman" w:cs="Times New Roman"/>
                <w:sz w:val="16"/>
                <w:szCs w:val="16"/>
              </w:rPr>
              <w:t>NIST CSF: PR. IP-4</w:t>
            </w:r>
          </w:p>
          <w:p w14:paraId="1FF03238" w14:textId="77777777" w:rsidR="00BC78FD" w:rsidRDefault="00BC78FD">
            <w:pPr>
              <w:rPr>
                <w:rFonts w:eastAsia="Times New Roman" w:cs="Times New Roman"/>
                <w:sz w:val="16"/>
                <w:szCs w:val="16"/>
              </w:rPr>
            </w:pPr>
            <w:r>
              <w:rPr>
                <w:rFonts w:eastAsia="Times New Roman" w:cs="Times New Roman"/>
                <w:sz w:val="16"/>
                <w:szCs w:val="16"/>
              </w:rPr>
              <w:t>NIST 800-53: CP-2,</w:t>
            </w:r>
            <w:r>
              <w:rPr>
                <w:sz w:val="20"/>
              </w:rPr>
              <w:t xml:space="preserve"> </w:t>
            </w:r>
            <w:r>
              <w:rPr>
                <w:rFonts w:eastAsia="Times New Roman" w:cs="Times New Roman"/>
                <w:sz w:val="16"/>
                <w:szCs w:val="16"/>
              </w:rPr>
              <w:t>CP-2(1),</w:t>
            </w:r>
            <w:r>
              <w:rPr>
                <w:sz w:val="20"/>
              </w:rPr>
              <w:t xml:space="preserve"> </w:t>
            </w:r>
            <w:r>
              <w:rPr>
                <w:rFonts w:eastAsia="Times New Roman" w:cs="Times New Roman"/>
                <w:sz w:val="16"/>
                <w:szCs w:val="16"/>
              </w:rPr>
              <w:t>CP-2(2),</w:t>
            </w:r>
            <w:r>
              <w:rPr>
                <w:sz w:val="20"/>
              </w:rPr>
              <w:t xml:space="preserve"> </w:t>
            </w:r>
            <w:r>
              <w:rPr>
                <w:rFonts w:eastAsia="Times New Roman" w:cs="Times New Roman"/>
                <w:sz w:val="16"/>
                <w:szCs w:val="16"/>
              </w:rPr>
              <w:t>CP-2(3),</w:t>
            </w:r>
            <w:r>
              <w:rPr>
                <w:sz w:val="20"/>
              </w:rPr>
              <w:t xml:space="preserve"> </w:t>
            </w:r>
            <w:r>
              <w:rPr>
                <w:rFonts w:eastAsia="Times New Roman" w:cs="Times New Roman"/>
                <w:sz w:val="16"/>
                <w:szCs w:val="16"/>
              </w:rPr>
              <w:t>CP-2(4),</w:t>
            </w:r>
            <w:r>
              <w:rPr>
                <w:sz w:val="20"/>
              </w:rPr>
              <w:t xml:space="preserve"> </w:t>
            </w:r>
            <w:r>
              <w:rPr>
                <w:rFonts w:eastAsia="Times New Roman" w:cs="Times New Roman"/>
                <w:sz w:val="16"/>
                <w:szCs w:val="16"/>
              </w:rPr>
              <w:t>CP-2(5),</w:t>
            </w:r>
            <w:r>
              <w:rPr>
                <w:sz w:val="20"/>
              </w:rPr>
              <w:t xml:space="preserve"> </w:t>
            </w:r>
            <w:r>
              <w:rPr>
                <w:rFonts w:eastAsia="Times New Roman" w:cs="Times New Roman"/>
                <w:sz w:val="16"/>
                <w:szCs w:val="16"/>
              </w:rPr>
              <w:t>CP-2(8),</w:t>
            </w:r>
            <w:r>
              <w:rPr>
                <w:sz w:val="20"/>
              </w:rPr>
              <w:t xml:space="preserve"> </w:t>
            </w:r>
            <w:r>
              <w:rPr>
                <w:rFonts w:eastAsia="Times New Roman" w:cs="Times New Roman"/>
                <w:sz w:val="16"/>
                <w:szCs w:val="16"/>
              </w:rPr>
              <w:t>CP-6,</w:t>
            </w:r>
            <w:r>
              <w:rPr>
                <w:sz w:val="20"/>
              </w:rPr>
              <w:t xml:space="preserve"> </w:t>
            </w:r>
            <w:r>
              <w:rPr>
                <w:rFonts w:eastAsia="Times New Roman" w:cs="Times New Roman"/>
                <w:sz w:val="16"/>
                <w:szCs w:val="16"/>
              </w:rPr>
              <w:t>CP-6(1),</w:t>
            </w:r>
            <w:r>
              <w:rPr>
                <w:sz w:val="20"/>
              </w:rPr>
              <w:t xml:space="preserve"> </w:t>
            </w:r>
            <w:r>
              <w:rPr>
                <w:rFonts w:eastAsia="Times New Roman" w:cs="Times New Roman"/>
                <w:sz w:val="16"/>
                <w:szCs w:val="16"/>
              </w:rPr>
              <w:t>CP-6(2),</w:t>
            </w:r>
            <w:r>
              <w:rPr>
                <w:sz w:val="20"/>
              </w:rPr>
              <w:t xml:space="preserve"> </w:t>
            </w:r>
            <w:r>
              <w:rPr>
                <w:rFonts w:eastAsia="Times New Roman" w:cs="Times New Roman"/>
                <w:sz w:val="16"/>
                <w:szCs w:val="16"/>
              </w:rPr>
              <w:t>CP-6(3),</w:t>
            </w:r>
            <w:r>
              <w:rPr>
                <w:sz w:val="20"/>
              </w:rPr>
              <w:t xml:space="preserve"> </w:t>
            </w:r>
            <w:r>
              <w:rPr>
                <w:rFonts w:eastAsia="Times New Roman" w:cs="Times New Roman"/>
                <w:sz w:val="16"/>
                <w:szCs w:val="16"/>
              </w:rPr>
              <w:t>CP-7,</w:t>
            </w:r>
            <w:r>
              <w:rPr>
                <w:sz w:val="20"/>
              </w:rPr>
              <w:t xml:space="preserve"> </w:t>
            </w:r>
            <w:r>
              <w:rPr>
                <w:rFonts w:eastAsia="Times New Roman" w:cs="Times New Roman"/>
                <w:sz w:val="16"/>
                <w:szCs w:val="16"/>
              </w:rPr>
              <w:t>CP-7(1), CP-7(2), CP-7(3), CP-7(4),</w:t>
            </w:r>
            <w:r>
              <w:rPr>
                <w:sz w:val="20"/>
              </w:rPr>
              <w:t xml:space="preserve"> </w:t>
            </w:r>
            <w:r>
              <w:rPr>
                <w:rFonts w:eastAsia="Times New Roman" w:cs="Times New Roman"/>
                <w:sz w:val="16"/>
                <w:szCs w:val="16"/>
              </w:rPr>
              <w:t>CP-9,</w:t>
            </w:r>
            <w:r>
              <w:rPr>
                <w:sz w:val="20"/>
              </w:rPr>
              <w:t xml:space="preserve"> </w:t>
            </w:r>
            <w:r>
              <w:rPr>
                <w:rFonts w:eastAsia="Times New Roman" w:cs="Times New Roman"/>
                <w:sz w:val="16"/>
                <w:szCs w:val="16"/>
              </w:rPr>
              <w:t>CP-10,</w:t>
            </w:r>
            <w:r>
              <w:rPr>
                <w:sz w:val="20"/>
              </w:rPr>
              <w:t xml:space="preserve"> </w:t>
            </w:r>
            <w:r>
              <w:rPr>
                <w:rFonts w:eastAsia="Times New Roman" w:cs="Times New Roman"/>
                <w:sz w:val="16"/>
                <w:szCs w:val="16"/>
              </w:rPr>
              <w:t>CP-10(2),</w:t>
            </w:r>
            <w:r>
              <w:rPr>
                <w:sz w:val="20"/>
              </w:rPr>
              <w:t xml:space="preserve"> </w:t>
            </w:r>
            <w:r>
              <w:rPr>
                <w:rFonts w:eastAsia="Times New Roman" w:cs="Times New Roman"/>
                <w:sz w:val="16"/>
                <w:szCs w:val="16"/>
              </w:rPr>
              <w:t>CP-10(4)</w:t>
            </w:r>
          </w:p>
          <w:p w14:paraId="5CC3523A" w14:textId="77777777" w:rsidR="00BC78FD" w:rsidRDefault="00BC78FD">
            <w:pPr>
              <w:rPr>
                <w:rFonts w:eastAsia="Times New Roman" w:cs="Times New Roman"/>
                <w:sz w:val="16"/>
                <w:szCs w:val="16"/>
              </w:rPr>
            </w:pPr>
            <w:r>
              <w:rPr>
                <w:rFonts w:eastAsia="Times New Roman" w:cs="Times New Roman"/>
                <w:sz w:val="16"/>
                <w:szCs w:val="16"/>
              </w:rPr>
              <w:t xml:space="preserve">ISO27002: 8.13 </w:t>
            </w:r>
          </w:p>
          <w:p w14:paraId="4C366AA3" w14:textId="77777777" w:rsidR="00BC78FD" w:rsidRDefault="00BC78FD">
            <w:pPr>
              <w:rPr>
                <w:rFonts w:eastAsia="Times New Roman" w:cs="Times New Roman"/>
                <w:sz w:val="16"/>
                <w:szCs w:val="16"/>
              </w:rPr>
            </w:pPr>
            <w:r>
              <w:rPr>
                <w:rFonts w:eastAsia="Times New Roman" w:cs="Times New Roman"/>
                <w:sz w:val="16"/>
                <w:szCs w:val="16"/>
              </w:rPr>
              <w:t>CIS: 11.1, 11.2</w:t>
            </w:r>
          </w:p>
          <w:p w14:paraId="5EA5DACF" w14:textId="77777777" w:rsidR="00BC78FD" w:rsidRDefault="00BC78FD">
            <w:pPr>
              <w:rPr>
                <w:rFonts w:eastAsia="Times New Roman" w:cs="Times New Roman"/>
                <w:sz w:val="20"/>
                <w:szCs w:val="24"/>
              </w:rPr>
            </w:pPr>
            <w:r>
              <w:rPr>
                <w:rFonts w:eastAsia="Times New Roman" w:cs="Times New Roman"/>
                <w:sz w:val="16"/>
                <w:szCs w:val="16"/>
              </w:rPr>
              <w:t>HIPAA: §164.308(a)(7)(ii)(A),</w:t>
            </w:r>
            <w:r>
              <w:rPr>
                <w:sz w:val="20"/>
              </w:rPr>
              <w:t xml:space="preserve"> </w:t>
            </w:r>
            <w:r>
              <w:rPr>
                <w:rFonts w:eastAsia="Times New Roman" w:cs="Times New Roman"/>
                <w:sz w:val="16"/>
                <w:szCs w:val="16"/>
              </w:rPr>
              <w:t>§164.308(a)(7)(ii)(B),</w:t>
            </w:r>
            <w:r>
              <w:rPr>
                <w:sz w:val="20"/>
              </w:rPr>
              <w:t xml:space="preserve"> </w:t>
            </w:r>
            <w:r>
              <w:rPr>
                <w:rFonts w:eastAsia="Times New Roman" w:cs="Times New Roman"/>
                <w:sz w:val="16"/>
                <w:szCs w:val="16"/>
              </w:rPr>
              <w:t>§164.310(d)(2)(iv)</w:t>
            </w:r>
          </w:p>
        </w:tc>
      </w:tr>
      <w:tr w:rsidR="00BC78FD" w14:paraId="6F94F0F6" w14:textId="77777777" w:rsidTr="00BC78FD">
        <w:trPr>
          <w:gridAfter w:val="1"/>
          <w:wAfter w:w="10" w:type="dxa"/>
        </w:trPr>
        <w:tc>
          <w:tcPr>
            <w:tcW w:w="847" w:type="dxa"/>
            <w:shd w:val="clear" w:color="auto" w:fill="D9E3F3"/>
          </w:tcPr>
          <w:p w14:paraId="6A10C6F3" w14:textId="77777777" w:rsidR="00BC78FD" w:rsidRDefault="00BC78FD" w:rsidP="00BC78FD">
            <w:pPr>
              <w:pStyle w:val="ListParagraph"/>
              <w:numPr>
                <w:ilvl w:val="0"/>
                <w:numId w:val="49"/>
              </w:numPr>
              <w:spacing w:after="120"/>
              <w:jc w:val="right"/>
              <w:rPr>
                <w:rFonts w:eastAsia="Times New Roman" w:cs="Times New Roman"/>
                <w:sz w:val="20"/>
                <w:szCs w:val="24"/>
              </w:rPr>
            </w:pPr>
          </w:p>
        </w:tc>
        <w:tc>
          <w:tcPr>
            <w:tcW w:w="4534" w:type="dxa"/>
            <w:shd w:val="clear" w:color="auto" w:fill="D9E3F3"/>
            <w:hideMark/>
          </w:tcPr>
          <w:p w14:paraId="20AD58EE" w14:textId="77777777" w:rsidR="00BC78FD" w:rsidRDefault="00BC78FD">
            <w:pPr>
              <w:rPr>
                <w:rFonts w:cs="Arial"/>
                <w:sz w:val="20"/>
                <w:szCs w:val="20"/>
                <w:lang w:val="en-CA"/>
              </w:rPr>
            </w:pPr>
            <w:r>
              <w:rPr>
                <w:rFonts w:cs="Arial"/>
                <w:sz w:val="20"/>
                <w:szCs w:val="20"/>
              </w:rPr>
              <w:t>Backups must be tested to ensure that they are effectively taking place and can be recovered.</w:t>
            </w:r>
          </w:p>
        </w:tc>
        <w:tc>
          <w:tcPr>
            <w:tcW w:w="4826" w:type="dxa"/>
            <w:shd w:val="clear" w:color="auto" w:fill="D9E3F3"/>
            <w:hideMark/>
          </w:tcPr>
          <w:p w14:paraId="35397795" w14:textId="77777777" w:rsidR="00BC78FD" w:rsidRDefault="00BC78FD">
            <w:pPr>
              <w:rPr>
                <w:rFonts w:eastAsia="Times New Roman" w:cs="Times New Roman"/>
                <w:sz w:val="16"/>
                <w:szCs w:val="16"/>
              </w:rPr>
            </w:pPr>
            <w:r>
              <w:rPr>
                <w:rFonts w:eastAsia="Times New Roman" w:cs="Times New Roman"/>
                <w:sz w:val="16"/>
                <w:szCs w:val="16"/>
              </w:rPr>
              <w:t>NIST CSF: ID.SC-5,</w:t>
            </w:r>
            <w:r>
              <w:rPr>
                <w:sz w:val="20"/>
              </w:rPr>
              <w:t xml:space="preserve"> </w:t>
            </w:r>
            <w:r>
              <w:rPr>
                <w:rFonts w:eastAsia="Times New Roman" w:cs="Times New Roman"/>
                <w:sz w:val="16"/>
                <w:szCs w:val="16"/>
              </w:rPr>
              <w:t>PR. IP-4,</w:t>
            </w:r>
            <w:r>
              <w:rPr>
                <w:sz w:val="20"/>
              </w:rPr>
              <w:t xml:space="preserve"> </w:t>
            </w:r>
            <w:r>
              <w:rPr>
                <w:rFonts w:eastAsia="Times New Roman" w:cs="Times New Roman"/>
                <w:sz w:val="16"/>
                <w:szCs w:val="16"/>
              </w:rPr>
              <w:t>PR. IP-10</w:t>
            </w:r>
          </w:p>
          <w:p w14:paraId="78AD4FCA" w14:textId="77777777" w:rsidR="00BC78FD" w:rsidRDefault="00BC78FD">
            <w:pPr>
              <w:rPr>
                <w:rFonts w:eastAsia="Times New Roman" w:cs="Times New Roman"/>
                <w:sz w:val="16"/>
                <w:szCs w:val="16"/>
              </w:rPr>
            </w:pPr>
            <w:r>
              <w:rPr>
                <w:rFonts w:eastAsia="Times New Roman" w:cs="Times New Roman"/>
                <w:sz w:val="16"/>
                <w:szCs w:val="16"/>
              </w:rPr>
              <w:t>NIST 800-53: CP-4,</w:t>
            </w:r>
            <w:r>
              <w:rPr>
                <w:sz w:val="20"/>
              </w:rPr>
              <w:t xml:space="preserve"> </w:t>
            </w:r>
            <w:r>
              <w:rPr>
                <w:rFonts w:eastAsia="Times New Roman" w:cs="Times New Roman"/>
                <w:sz w:val="16"/>
                <w:szCs w:val="16"/>
              </w:rPr>
              <w:t>CP-9,</w:t>
            </w:r>
            <w:r>
              <w:rPr>
                <w:sz w:val="20"/>
              </w:rPr>
              <w:t xml:space="preserve"> </w:t>
            </w:r>
            <w:r>
              <w:rPr>
                <w:rFonts w:eastAsia="Times New Roman" w:cs="Times New Roman"/>
                <w:sz w:val="16"/>
                <w:szCs w:val="16"/>
              </w:rPr>
              <w:t>CP-9(1),</w:t>
            </w:r>
            <w:r>
              <w:rPr>
                <w:sz w:val="20"/>
              </w:rPr>
              <w:t xml:space="preserve"> </w:t>
            </w:r>
            <w:r>
              <w:rPr>
                <w:rFonts w:eastAsia="Times New Roman" w:cs="Times New Roman"/>
                <w:sz w:val="16"/>
                <w:szCs w:val="16"/>
              </w:rPr>
              <w:t>CP-9(2),</w:t>
            </w:r>
            <w:r>
              <w:rPr>
                <w:sz w:val="20"/>
              </w:rPr>
              <w:t xml:space="preserve"> </w:t>
            </w:r>
            <w:r>
              <w:rPr>
                <w:rFonts w:eastAsia="Times New Roman" w:cs="Times New Roman"/>
                <w:sz w:val="16"/>
                <w:szCs w:val="16"/>
              </w:rPr>
              <w:t>CP-9(3),</w:t>
            </w:r>
            <w:r>
              <w:rPr>
                <w:sz w:val="20"/>
              </w:rPr>
              <w:t xml:space="preserve"> </w:t>
            </w:r>
            <w:r>
              <w:rPr>
                <w:rFonts w:eastAsia="Times New Roman" w:cs="Times New Roman"/>
                <w:sz w:val="16"/>
                <w:szCs w:val="16"/>
              </w:rPr>
              <w:t>CP-9(5)</w:t>
            </w:r>
          </w:p>
          <w:p w14:paraId="2BDAEF38" w14:textId="77777777" w:rsidR="00BC78FD" w:rsidRDefault="00BC78FD">
            <w:pPr>
              <w:rPr>
                <w:rFonts w:eastAsia="Times New Roman" w:cs="Times New Roman"/>
                <w:sz w:val="16"/>
                <w:szCs w:val="16"/>
              </w:rPr>
            </w:pPr>
            <w:r>
              <w:rPr>
                <w:rFonts w:eastAsia="Times New Roman" w:cs="Times New Roman"/>
                <w:sz w:val="16"/>
                <w:szCs w:val="16"/>
              </w:rPr>
              <w:t xml:space="preserve">ISO27002: 8.13 </w:t>
            </w:r>
          </w:p>
          <w:p w14:paraId="0918147C" w14:textId="77777777" w:rsidR="00BC78FD" w:rsidRDefault="00BC78FD">
            <w:pPr>
              <w:rPr>
                <w:rFonts w:eastAsia="Times New Roman" w:cs="Times New Roman"/>
                <w:sz w:val="16"/>
                <w:szCs w:val="16"/>
              </w:rPr>
            </w:pPr>
            <w:r>
              <w:rPr>
                <w:rFonts w:eastAsia="Times New Roman" w:cs="Times New Roman"/>
                <w:sz w:val="16"/>
                <w:szCs w:val="16"/>
              </w:rPr>
              <w:t>CIS: 11.5</w:t>
            </w:r>
          </w:p>
          <w:p w14:paraId="7BD6840D" w14:textId="77777777" w:rsidR="00BC78FD" w:rsidRDefault="00BC78FD">
            <w:pPr>
              <w:rPr>
                <w:rFonts w:eastAsia="Times New Roman" w:cs="Times New Roman"/>
                <w:sz w:val="16"/>
                <w:szCs w:val="16"/>
              </w:rPr>
            </w:pPr>
            <w:r>
              <w:rPr>
                <w:rFonts w:eastAsia="Times New Roman" w:cs="Times New Roman"/>
                <w:sz w:val="16"/>
                <w:szCs w:val="16"/>
              </w:rPr>
              <w:t>HIPAA: §164.308(a)(7)(ii)(A)</w:t>
            </w:r>
          </w:p>
        </w:tc>
      </w:tr>
      <w:tr w:rsidR="00BC78FD" w14:paraId="02CCFC53" w14:textId="77777777" w:rsidTr="00BC78FD">
        <w:trPr>
          <w:gridAfter w:val="1"/>
          <w:wAfter w:w="10" w:type="dxa"/>
        </w:trPr>
        <w:tc>
          <w:tcPr>
            <w:tcW w:w="847" w:type="dxa"/>
            <w:shd w:val="clear" w:color="auto" w:fill="D9E3F3"/>
          </w:tcPr>
          <w:p w14:paraId="3FED1284" w14:textId="77777777" w:rsidR="00BC78FD" w:rsidRDefault="00BC78FD" w:rsidP="00BC78FD">
            <w:pPr>
              <w:pStyle w:val="ListParagraph"/>
              <w:numPr>
                <w:ilvl w:val="0"/>
                <w:numId w:val="49"/>
              </w:numPr>
              <w:spacing w:after="120"/>
              <w:jc w:val="right"/>
              <w:rPr>
                <w:rFonts w:eastAsia="Times New Roman" w:cs="Times New Roman"/>
                <w:sz w:val="20"/>
                <w:szCs w:val="24"/>
              </w:rPr>
            </w:pPr>
          </w:p>
        </w:tc>
        <w:tc>
          <w:tcPr>
            <w:tcW w:w="4534" w:type="dxa"/>
            <w:shd w:val="clear" w:color="auto" w:fill="D9E3F3"/>
            <w:hideMark/>
          </w:tcPr>
          <w:p w14:paraId="04EC2341" w14:textId="77777777" w:rsidR="00BC78FD" w:rsidRDefault="00BC78FD">
            <w:pPr>
              <w:rPr>
                <w:rFonts w:cs="Arial"/>
                <w:sz w:val="20"/>
                <w:szCs w:val="20"/>
                <w:lang w:val="en-CA"/>
              </w:rPr>
            </w:pPr>
            <w:r>
              <w:rPr>
                <w:rFonts w:cs="Arial"/>
                <w:sz w:val="20"/>
                <w:szCs w:val="20"/>
              </w:rPr>
              <w:t>Any backup or recovery service providers must meet defined security requirements.</w:t>
            </w:r>
          </w:p>
        </w:tc>
        <w:tc>
          <w:tcPr>
            <w:tcW w:w="4826" w:type="dxa"/>
            <w:shd w:val="clear" w:color="auto" w:fill="D9E3F3"/>
            <w:hideMark/>
          </w:tcPr>
          <w:p w14:paraId="72112B29" w14:textId="77777777" w:rsidR="00BC78FD" w:rsidRDefault="00BC78FD">
            <w:pPr>
              <w:rPr>
                <w:rFonts w:eastAsia="Times New Roman" w:cs="Times New Roman"/>
                <w:sz w:val="16"/>
                <w:szCs w:val="16"/>
              </w:rPr>
            </w:pPr>
            <w:r>
              <w:rPr>
                <w:rFonts w:eastAsia="Times New Roman" w:cs="Times New Roman"/>
                <w:sz w:val="16"/>
                <w:szCs w:val="16"/>
              </w:rPr>
              <w:t>NIST CSF: PR. IP-4,</w:t>
            </w:r>
          </w:p>
          <w:p w14:paraId="17B1A6BA" w14:textId="77777777" w:rsidR="00BC78FD" w:rsidRDefault="00BC78FD">
            <w:pPr>
              <w:rPr>
                <w:rFonts w:eastAsia="Times New Roman" w:cs="Times New Roman"/>
                <w:sz w:val="16"/>
                <w:szCs w:val="16"/>
              </w:rPr>
            </w:pPr>
            <w:r>
              <w:rPr>
                <w:rFonts w:eastAsia="Times New Roman" w:cs="Times New Roman"/>
                <w:sz w:val="16"/>
                <w:szCs w:val="16"/>
              </w:rPr>
              <w:t>NIST 800-171: 3.8.9</w:t>
            </w:r>
          </w:p>
          <w:p w14:paraId="1555F787" w14:textId="77777777" w:rsidR="00BC78FD" w:rsidRDefault="00BC78FD">
            <w:pPr>
              <w:rPr>
                <w:rFonts w:eastAsia="Times New Roman" w:cs="Times New Roman"/>
                <w:sz w:val="16"/>
                <w:szCs w:val="16"/>
              </w:rPr>
            </w:pPr>
            <w:r>
              <w:rPr>
                <w:rFonts w:eastAsia="Times New Roman" w:cs="Times New Roman"/>
                <w:sz w:val="16"/>
                <w:szCs w:val="16"/>
              </w:rPr>
              <w:t>NIST 800-53: CP-6, CP-6(1), CP-6(3), CP-9, CP-9(8)</w:t>
            </w:r>
          </w:p>
          <w:p w14:paraId="1E05B43C" w14:textId="77777777" w:rsidR="00BC78FD" w:rsidRDefault="00BC78FD">
            <w:pPr>
              <w:rPr>
                <w:rFonts w:eastAsia="Times New Roman" w:cs="Times New Roman"/>
                <w:sz w:val="16"/>
                <w:szCs w:val="16"/>
              </w:rPr>
            </w:pPr>
            <w:r>
              <w:rPr>
                <w:rFonts w:eastAsia="Times New Roman" w:cs="Times New Roman"/>
                <w:sz w:val="16"/>
                <w:szCs w:val="16"/>
              </w:rPr>
              <w:t>CMMC: MP. L2-3.8.9</w:t>
            </w:r>
          </w:p>
          <w:p w14:paraId="5BE0327E" w14:textId="77777777" w:rsidR="00BC78FD" w:rsidRDefault="00BC78FD">
            <w:pPr>
              <w:rPr>
                <w:rFonts w:eastAsia="Times New Roman" w:cs="Times New Roman"/>
                <w:sz w:val="16"/>
                <w:szCs w:val="16"/>
              </w:rPr>
            </w:pPr>
            <w:r>
              <w:rPr>
                <w:rFonts w:eastAsia="Times New Roman" w:cs="Times New Roman"/>
                <w:sz w:val="16"/>
                <w:szCs w:val="16"/>
              </w:rPr>
              <w:t>SOC2: CC6.7</w:t>
            </w:r>
          </w:p>
          <w:p w14:paraId="42FDFDAA" w14:textId="77777777" w:rsidR="00BC78FD" w:rsidRDefault="00BC78FD">
            <w:pPr>
              <w:rPr>
                <w:rFonts w:eastAsia="Times New Roman" w:cs="Times New Roman"/>
                <w:sz w:val="16"/>
                <w:szCs w:val="16"/>
              </w:rPr>
            </w:pPr>
            <w:r>
              <w:rPr>
                <w:rFonts w:eastAsia="Times New Roman" w:cs="Times New Roman"/>
                <w:sz w:val="16"/>
                <w:szCs w:val="16"/>
              </w:rPr>
              <w:t xml:space="preserve">ISO27002: 8.10, 8.13 </w:t>
            </w:r>
          </w:p>
          <w:p w14:paraId="24F94032" w14:textId="77777777" w:rsidR="00BC78FD" w:rsidRDefault="00BC78FD">
            <w:pPr>
              <w:rPr>
                <w:rFonts w:eastAsia="Times New Roman" w:cs="Times New Roman"/>
                <w:sz w:val="16"/>
                <w:szCs w:val="16"/>
              </w:rPr>
            </w:pPr>
            <w:r>
              <w:rPr>
                <w:rFonts w:eastAsia="Times New Roman" w:cs="Times New Roman"/>
                <w:sz w:val="16"/>
                <w:szCs w:val="16"/>
              </w:rPr>
              <w:t>CIS: 11.3</w:t>
            </w:r>
          </w:p>
          <w:p w14:paraId="0920850D" w14:textId="77777777" w:rsidR="00BC78FD" w:rsidRDefault="00BC78FD">
            <w:pPr>
              <w:rPr>
                <w:rFonts w:eastAsia="Times New Roman" w:cs="Times New Roman"/>
                <w:sz w:val="16"/>
                <w:szCs w:val="16"/>
              </w:rPr>
            </w:pPr>
            <w:r>
              <w:rPr>
                <w:rFonts w:eastAsia="Times New Roman" w:cs="Times New Roman"/>
                <w:sz w:val="16"/>
                <w:szCs w:val="16"/>
              </w:rPr>
              <w:t>PCI3: 9.5,9.5.1</w:t>
            </w:r>
          </w:p>
          <w:p w14:paraId="3F9CF0C1" w14:textId="77777777" w:rsidR="00BC78FD" w:rsidRDefault="00BC78FD">
            <w:pPr>
              <w:rPr>
                <w:rFonts w:eastAsia="Times New Roman" w:cs="Times New Roman"/>
                <w:sz w:val="16"/>
                <w:szCs w:val="16"/>
              </w:rPr>
            </w:pPr>
            <w:r>
              <w:rPr>
                <w:rFonts w:eastAsia="Times New Roman" w:cs="Times New Roman"/>
                <w:sz w:val="16"/>
                <w:szCs w:val="16"/>
              </w:rPr>
              <w:t>PCI4: 9.4.1, 9.4.1.1, 9.4.1.2</w:t>
            </w:r>
          </w:p>
        </w:tc>
      </w:tr>
      <w:tr w:rsidR="00BC78FD" w14:paraId="4C3CC2D8" w14:textId="77777777" w:rsidTr="00BC78FD">
        <w:trPr>
          <w:gridAfter w:val="1"/>
          <w:wAfter w:w="10" w:type="dxa"/>
        </w:trPr>
        <w:tc>
          <w:tcPr>
            <w:tcW w:w="847" w:type="dxa"/>
            <w:shd w:val="clear" w:color="auto" w:fill="D9E3F3"/>
          </w:tcPr>
          <w:p w14:paraId="0CF8B853" w14:textId="77777777" w:rsidR="00BC78FD" w:rsidRDefault="00BC78FD" w:rsidP="00BC78FD">
            <w:pPr>
              <w:pStyle w:val="ListParagraph"/>
              <w:numPr>
                <w:ilvl w:val="0"/>
                <w:numId w:val="49"/>
              </w:numPr>
              <w:spacing w:after="120"/>
              <w:jc w:val="right"/>
              <w:rPr>
                <w:rFonts w:eastAsia="Times New Roman" w:cs="Times New Roman"/>
                <w:sz w:val="20"/>
                <w:szCs w:val="24"/>
              </w:rPr>
            </w:pPr>
          </w:p>
        </w:tc>
        <w:tc>
          <w:tcPr>
            <w:tcW w:w="4534" w:type="dxa"/>
            <w:shd w:val="clear" w:color="auto" w:fill="D9E3F3"/>
            <w:hideMark/>
          </w:tcPr>
          <w:p w14:paraId="3CC3F629" w14:textId="77777777" w:rsidR="00BC78FD" w:rsidRDefault="00BC78FD">
            <w:pPr>
              <w:rPr>
                <w:rFonts w:cs="Arial"/>
                <w:sz w:val="20"/>
                <w:szCs w:val="20"/>
                <w:lang w:val="en-CA"/>
              </w:rPr>
            </w:pPr>
            <w:r>
              <w:rPr>
                <w:sz w:val="20"/>
              </w:rPr>
              <w:t>Data backups must be protected against ransomware and other threats.</w:t>
            </w:r>
          </w:p>
        </w:tc>
        <w:tc>
          <w:tcPr>
            <w:tcW w:w="4826" w:type="dxa"/>
            <w:shd w:val="clear" w:color="auto" w:fill="D9E3F3"/>
            <w:hideMark/>
          </w:tcPr>
          <w:p w14:paraId="44C76198" w14:textId="77777777" w:rsidR="00BC78FD" w:rsidRDefault="00BC78FD">
            <w:pPr>
              <w:rPr>
                <w:rFonts w:eastAsia="Times New Roman" w:cs="Times New Roman"/>
                <w:sz w:val="16"/>
                <w:szCs w:val="16"/>
              </w:rPr>
            </w:pPr>
            <w:r>
              <w:rPr>
                <w:rFonts w:eastAsia="Times New Roman" w:cs="Times New Roman"/>
                <w:sz w:val="16"/>
                <w:szCs w:val="16"/>
              </w:rPr>
              <w:t>NIST CSF: PR. IP-4</w:t>
            </w:r>
          </w:p>
          <w:p w14:paraId="2FF7E58D" w14:textId="77777777" w:rsidR="00BC78FD" w:rsidRDefault="00BC78FD">
            <w:pPr>
              <w:rPr>
                <w:rFonts w:eastAsia="Times New Roman" w:cs="Times New Roman"/>
                <w:sz w:val="16"/>
                <w:szCs w:val="16"/>
              </w:rPr>
            </w:pPr>
            <w:r>
              <w:rPr>
                <w:rFonts w:eastAsia="Times New Roman" w:cs="Times New Roman"/>
                <w:sz w:val="16"/>
                <w:szCs w:val="16"/>
              </w:rPr>
              <w:t>NIST 800-53: CP-6, CP-6(1), CP-9(8)</w:t>
            </w:r>
          </w:p>
          <w:p w14:paraId="542E2A30" w14:textId="77777777" w:rsidR="00BC78FD" w:rsidRDefault="00BC78FD">
            <w:pPr>
              <w:rPr>
                <w:rFonts w:eastAsia="Times New Roman" w:cs="Times New Roman"/>
                <w:sz w:val="16"/>
                <w:szCs w:val="16"/>
              </w:rPr>
            </w:pPr>
            <w:r>
              <w:rPr>
                <w:rFonts w:eastAsia="Times New Roman" w:cs="Times New Roman"/>
                <w:sz w:val="16"/>
                <w:szCs w:val="16"/>
              </w:rPr>
              <w:t>SOC2: CC6.7</w:t>
            </w:r>
          </w:p>
          <w:p w14:paraId="0A1556B9" w14:textId="77777777" w:rsidR="00BC78FD" w:rsidRDefault="00BC78FD">
            <w:pPr>
              <w:rPr>
                <w:rFonts w:eastAsia="Times New Roman" w:cs="Times New Roman"/>
                <w:sz w:val="16"/>
                <w:szCs w:val="16"/>
              </w:rPr>
            </w:pPr>
            <w:r>
              <w:rPr>
                <w:rFonts w:eastAsia="Times New Roman" w:cs="Times New Roman"/>
                <w:sz w:val="16"/>
                <w:szCs w:val="16"/>
              </w:rPr>
              <w:t xml:space="preserve">ISO27002: 8.7 </w:t>
            </w:r>
          </w:p>
          <w:p w14:paraId="6FAC9E2B" w14:textId="77777777" w:rsidR="00BC78FD" w:rsidRDefault="00BC78FD">
            <w:pPr>
              <w:rPr>
                <w:rFonts w:eastAsia="Times New Roman" w:cs="Times New Roman"/>
                <w:sz w:val="16"/>
                <w:szCs w:val="16"/>
              </w:rPr>
            </w:pPr>
            <w:r>
              <w:rPr>
                <w:rFonts w:eastAsia="Times New Roman" w:cs="Times New Roman"/>
                <w:sz w:val="16"/>
                <w:szCs w:val="16"/>
              </w:rPr>
              <w:t>CIS: 11.3, 11.4</w:t>
            </w:r>
          </w:p>
        </w:tc>
      </w:tr>
      <w:tr w:rsidR="00BC78FD" w14:paraId="77F79C66" w14:textId="77777777" w:rsidTr="00BC78FD">
        <w:trPr>
          <w:gridAfter w:val="1"/>
          <w:wAfter w:w="10" w:type="dxa"/>
        </w:trPr>
        <w:tc>
          <w:tcPr>
            <w:tcW w:w="847" w:type="dxa"/>
            <w:shd w:val="clear" w:color="auto" w:fill="D9E3F3"/>
          </w:tcPr>
          <w:p w14:paraId="520BAF9C" w14:textId="77777777" w:rsidR="00BC78FD" w:rsidRDefault="00BC78FD" w:rsidP="00BC78FD">
            <w:pPr>
              <w:pStyle w:val="ListParagraph"/>
              <w:numPr>
                <w:ilvl w:val="0"/>
                <w:numId w:val="49"/>
              </w:numPr>
              <w:spacing w:after="120"/>
              <w:jc w:val="right"/>
              <w:rPr>
                <w:rFonts w:eastAsia="Times New Roman" w:cs="Times New Roman"/>
                <w:sz w:val="20"/>
                <w:szCs w:val="24"/>
              </w:rPr>
            </w:pPr>
          </w:p>
        </w:tc>
        <w:tc>
          <w:tcPr>
            <w:tcW w:w="4534" w:type="dxa"/>
            <w:shd w:val="clear" w:color="auto" w:fill="D9E3F3"/>
            <w:hideMark/>
          </w:tcPr>
          <w:p w14:paraId="255CD707" w14:textId="77777777" w:rsidR="00BC78FD" w:rsidRDefault="00BC78FD">
            <w:pPr>
              <w:rPr>
                <w:rFonts w:cs="Arial"/>
                <w:sz w:val="20"/>
                <w:szCs w:val="20"/>
                <w:lang w:val="en-CA"/>
              </w:rPr>
            </w:pPr>
            <w:r>
              <w:rPr>
                <w:rFonts w:cs="Arial"/>
                <w:sz w:val="20"/>
                <w:szCs w:val="20"/>
              </w:rPr>
              <w:t>Disaster recovery and business continuity plans must include procedures for recovering critical security services.</w:t>
            </w:r>
          </w:p>
        </w:tc>
        <w:tc>
          <w:tcPr>
            <w:tcW w:w="4826" w:type="dxa"/>
            <w:shd w:val="clear" w:color="auto" w:fill="D9E3F3"/>
            <w:hideMark/>
          </w:tcPr>
          <w:p w14:paraId="75B1FBD6" w14:textId="77777777" w:rsidR="00BC78FD" w:rsidRDefault="00BC78FD">
            <w:pPr>
              <w:rPr>
                <w:rFonts w:eastAsia="Times New Roman" w:cs="Times New Roman"/>
                <w:sz w:val="16"/>
                <w:szCs w:val="16"/>
              </w:rPr>
            </w:pPr>
            <w:r>
              <w:rPr>
                <w:rFonts w:eastAsia="Times New Roman" w:cs="Times New Roman"/>
                <w:sz w:val="16"/>
                <w:szCs w:val="16"/>
              </w:rPr>
              <w:t>NIST CSF: ID.BE-5,</w:t>
            </w:r>
            <w:r>
              <w:rPr>
                <w:sz w:val="20"/>
              </w:rPr>
              <w:t xml:space="preserve"> </w:t>
            </w:r>
            <w:r>
              <w:rPr>
                <w:rFonts w:eastAsia="Times New Roman" w:cs="Times New Roman"/>
                <w:sz w:val="16"/>
                <w:szCs w:val="16"/>
              </w:rPr>
              <w:t>PR. IP-9,</w:t>
            </w:r>
            <w:r>
              <w:rPr>
                <w:sz w:val="20"/>
              </w:rPr>
              <w:t xml:space="preserve"> </w:t>
            </w:r>
            <w:r>
              <w:rPr>
                <w:rFonts w:eastAsia="Times New Roman" w:cs="Times New Roman"/>
                <w:sz w:val="16"/>
                <w:szCs w:val="16"/>
              </w:rPr>
              <w:t>PR.PT-5</w:t>
            </w:r>
          </w:p>
          <w:p w14:paraId="481727D8" w14:textId="77777777" w:rsidR="00BC78FD" w:rsidRDefault="00BC78FD">
            <w:pPr>
              <w:rPr>
                <w:rFonts w:eastAsia="Times New Roman" w:cs="Times New Roman"/>
                <w:sz w:val="16"/>
                <w:szCs w:val="16"/>
              </w:rPr>
            </w:pPr>
            <w:r>
              <w:rPr>
                <w:rFonts w:eastAsia="Times New Roman" w:cs="Times New Roman"/>
                <w:sz w:val="16"/>
                <w:szCs w:val="16"/>
              </w:rPr>
              <w:t>NIST 800-53: CP-2,</w:t>
            </w:r>
            <w:r>
              <w:rPr>
                <w:sz w:val="20"/>
              </w:rPr>
              <w:t xml:space="preserve"> </w:t>
            </w:r>
            <w:r>
              <w:rPr>
                <w:rFonts w:eastAsia="Times New Roman" w:cs="Times New Roman"/>
                <w:sz w:val="16"/>
                <w:szCs w:val="16"/>
              </w:rPr>
              <w:t>CP-2(1),</w:t>
            </w:r>
            <w:r>
              <w:rPr>
                <w:sz w:val="20"/>
              </w:rPr>
              <w:t xml:space="preserve"> </w:t>
            </w:r>
            <w:r>
              <w:rPr>
                <w:rFonts w:eastAsia="Times New Roman" w:cs="Times New Roman"/>
                <w:sz w:val="16"/>
                <w:szCs w:val="16"/>
              </w:rPr>
              <w:t>CP-2(3),</w:t>
            </w:r>
            <w:r>
              <w:rPr>
                <w:sz w:val="20"/>
              </w:rPr>
              <w:t xml:space="preserve"> </w:t>
            </w:r>
            <w:r>
              <w:rPr>
                <w:rFonts w:eastAsia="Times New Roman" w:cs="Times New Roman"/>
                <w:sz w:val="16"/>
                <w:szCs w:val="16"/>
              </w:rPr>
              <w:t>CP-2(8),</w:t>
            </w:r>
            <w:r>
              <w:rPr>
                <w:sz w:val="20"/>
              </w:rPr>
              <w:t xml:space="preserve"> </w:t>
            </w:r>
            <w:r>
              <w:rPr>
                <w:rFonts w:eastAsia="Times New Roman" w:cs="Times New Roman"/>
                <w:sz w:val="16"/>
                <w:szCs w:val="16"/>
              </w:rPr>
              <w:t>CP-7,</w:t>
            </w:r>
            <w:r>
              <w:rPr>
                <w:sz w:val="20"/>
              </w:rPr>
              <w:t xml:space="preserve"> </w:t>
            </w:r>
            <w:r>
              <w:rPr>
                <w:rFonts w:eastAsia="Times New Roman" w:cs="Times New Roman"/>
                <w:sz w:val="16"/>
                <w:szCs w:val="16"/>
              </w:rPr>
              <w:t>CP-7(1),</w:t>
            </w:r>
            <w:r>
              <w:rPr>
                <w:sz w:val="20"/>
              </w:rPr>
              <w:t xml:space="preserve"> </w:t>
            </w:r>
            <w:r>
              <w:rPr>
                <w:rFonts w:eastAsia="Times New Roman" w:cs="Times New Roman"/>
                <w:sz w:val="16"/>
                <w:szCs w:val="16"/>
              </w:rPr>
              <w:t>CP-7(2),</w:t>
            </w:r>
            <w:r>
              <w:rPr>
                <w:sz w:val="20"/>
              </w:rPr>
              <w:t xml:space="preserve"> </w:t>
            </w:r>
            <w:r>
              <w:rPr>
                <w:rFonts w:eastAsia="Times New Roman" w:cs="Times New Roman"/>
                <w:sz w:val="16"/>
                <w:szCs w:val="16"/>
              </w:rPr>
              <w:t>CP-7(3),</w:t>
            </w:r>
            <w:r>
              <w:rPr>
                <w:sz w:val="20"/>
              </w:rPr>
              <w:t xml:space="preserve"> </w:t>
            </w:r>
            <w:r>
              <w:rPr>
                <w:rFonts w:eastAsia="Times New Roman" w:cs="Times New Roman"/>
                <w:sz w:val="16"/>
                <w:szCs w:val="16"/>
              </w:rPr>
              <w:t>CP-7(4),</w:t>
            </w:r>
            <w:r>
              <w:rPr>
                <w:sz w:val="20"/>
              </w:rPr>
              <w:t xml:space="preserve"> </w:t>
            </w:r>
            <w:r>
              <w:rPr>
                <w:rFonts w:eastAsia="Times New Roman" w:cs="Times New Roman"/>
                <w:sz w:val="16"/>
                <w:szCs w:val="16"/>
              </w:rPr>
              <w:t>CP-8,</w:t>
            </w:r>
            <w:r>
              <w:rPr>
                <w:sz w:val="20"/>
              </w:rPr>
              <w:t xml:space="preserve"> </w:t>
            </w:r>
            <w:r>
              <w:rPr>
                <w:rFonts w:eastAsia="Times New Roman" w:cs="Times New Roman"/>
                <w:sz w:val="16"/>
                <w:szCs w:val="16"/>
              </w:rPr>
              <w:t>CP-8(1),</w:t>
            </w:r>
            <w:r>
              <w:rPr>
                <w:sz w:val="20"/>
              </w:rPr>
              <w:t xml:space="preserve"> </w:t>
            </w:r>
            <w:r>
              <w:rPr>
                <w:rFonts w:eastAsia="Times New Roman" w:cs="Times New Roman"/>
                <w:sz w:val="16"/>
                <w:szCs w:val="16"/>
              </w:rPr>
              <w:t>CP-8(2),</w:t>
            </w:r>
            <w:r>
              <w:rPr>
                <w:sz w:val="20"/>
              </w:rPr>
              <w:t xml:space="preserve"> </w:t>
            </w:r>
            <w:r>
              <w:rPr>
                <w:rFonts w:eastAsia="Times New Roman" w:cs="Times New Roman"/>
                <w:sz w:val="16"/>
                <w:szCs w:val="16"/>
              </w:rPr>
              <w:t>CP-8(3),</w:t>
            </w:r>
            <w:r>
              <w:rPr>
                <w:sz w:val="20"/>
              </w:rPr>
              <w:t xml:space="preserve"> </w:t>
            </w:r>
            <w:r>
              <w:rPr>
                <w:rFonts w:eastAsia="Times New Roman" w:cs="Times New Roman"/>
                <w:sz w:val="16"/>
                <w:szCs w:val="16"/>
              </w:rPr>
              <w:t>CP-8(4)</w:t>
            </w:r>
          </w:p>
          <w:p w14:paraId="3B6060E9" w14:textId="77777777" w:rsidR="00BC78FD" w:rsidRDefault="00BC78FD">
            <w:pPr>
              <w:rPr>
                <w:rFonts w:eastAsia="Times New Roman" w:cs="Times New Roman"/>
                <w:sz w:val="16"/>
                <w:szCs w:val="16"/>
              </w:rPr>
            </w:pPr>
            <w:r>
              <w:rPr>
                <w:rFonts w:eastAsia="Times New Roman" w:cs="Times New Roman"/>
                <w:sz w:val="16"/>
                <w:szCs w:val="16"/>
              </w:rPr>
              <w:t xml:space="preserve">ISO27002: 5.29 </w:t>
            </w:r>
          </w:p>
          <w:p w14:paraId="7B72A382" w14:textId="77777777" w:rsidR="00BC78FD" w:rsidRDefault="00BC78FD">
            <w:pPr>
              <w:rPr>
                <w:rFonts w:eastAsia="Times New Roman" w:cs="Times New Roman"/>
                <w:sz w:val="16"/>
                <w:szCs w:val="16"/>
              </w:rPr>
            </w:pPr>
            <w:r>
              <w:rPr>
                <w:rFonts w:eastAsia="Times New Roman" w:cs="Times New Roman"/>
                <w:sz w:val="16"/>
                <w:szCs w:val="16"/>
              </w:rPr>
              <w:t>HIPAA: 164.308(a)(7)(ii)(C),</w:t>
            </w:r>
            <w:r>
              <w:rPr>
                <w:sz w:val="20"/>
              </w:rPr>
              <w:t xml:space="preserve"> </w:t>
            </w:r>
            <w:r>
              <w:rPr>
                <w:rFonts w:eastAsia="Times New Roman" w:cs="Times New Roman"/>
                <w:sz w:val="16"/>
                <w:szCs w:val="16"/>
              </w:rPr>
              <w:t>§164.310(a)(2)(i)</w:t>
            </w:r>
          </w:p>
        </w:tc>
      </w:tr>
      <w:tr w:rsidR="00BC78FD" w14:paraId="0EB8D5FA" w14:textId="77777777" w:rsidTr="00BC78FD">
        <w:trPr>
          <w:gridAfter w:val="1"/>
          <w:wAfter w:w="10" w:type="dxa"/>
        </w:trPr>
        <w:tc>
          <w:tcPr>
            <w:tcW w:w="847" w:type="dxa"/>
            <w:shd w:val="clear" w:color="auto" w:fill="002060"/>
          </w:tcPr>
          <w:p w14:paraId="7137DDBA" w14:textId="77777777" w:rsidR="00BC78FD" w:rsidRDefault="00BC78FD">
            <w:pPr>
              <w:spacing w:after="120"/>
              <w:ind w:left="360"/>
              <w:jc w:val="right"/>
              <w:rPr>
                <w:rFonts w:eastAsia="Times New Roman" w:cs="Times New Roman"/>
                <w:sz w:val="20"/>
                <w:szCs w:val="20"/>
              </w:rPr>
            </w:pPr>
          </w:p>
        </w:tc>
        <w:tc>
          <w:tcPr>
            <w:tcW w:w="9360" w:type="dxa"/>
            <w:gridSpan w:val="2"/>
            <w:shd w:val="clear" w:color="auto" w:fill="002060"/>
            <w:hideMark/>
          </w:tcPr>
          <w:p w14:paraId="07421F56" w14:textId="77777777" w:rsidR="00BC78FD" w:rsidRDefault="00BC78FD">
            <w:pPr>
              <w:jc w:val="center"/>
              <w:rPr>
                <w:rFonts w:eastAsia="Times New Roman" w:cs="Times New Roman"/>
                <w:b/>
                <w:bCs/>
                <w:sz w:val="20"/>
                <w:szCs w:val="20"/>
              </w:rPr>
            </w:pPr>
            <w:r>
              <w:rPr>
                <w:rFonts w:eastAsia="Times New Roman" w:cs="Times New Roman"/>
                <w:b/>
                <w:bCs/>
                <w:sz w:val="20"/>
                <w:szCs w:val="20"/>
              </w:rPr>
              <w:t>InfoSec in Business Continuity Planning</w:t>
            </w:r>
          </w:p>
        </w:tc>
      </w:tr>
      <w:tr w:rsidR="00BC78FD" w14:paraId="4243AAFD" w14:textId="77777777" w:rsidTr="00BC78FD">
        <w:tc>
          <w:tcPr>
            <w:tcW w:w="847" w:type="dxa"/>
            <w:shd w:val="clear" w:color="auto" w:fill="D9E3F3"/>
          </w:tcPr>
          <w:p w14:paraId="63F57FFB" w14:textId="77777777" w:rsidR="00BC78FD" w:rsidRDefault="00BC78FD" w:rsidP="00BC78FD">
            <w:pPr>
              <w:pStyle w:val="ListParagraph"/>
              <w:numPr>
                <w:ilvl w:val="0"/>
                <w:numId w:val="49"/>
              </w:numPr>
              <w:spacing w:after="120"/>
              <w:jc w:val="right"/>
              <w:rPr>
                <w:rFonts w:eastAsia="Times New Roman" w:cs="Times New Roman"/>
                <w:sz w:val="20"/>
                <w:szCs w:val="24"/>
              </w:rPr>
            </w:pPr>
          </w:p>
        </w:tc>
        <w:tc>
          <w:tcPr>
            <w:tcW w:w="4534" w:type="dxa"/>
            <w:shd w:val="clear" w:color="auto" w:fill="D9E3F3"/>
            <w:hideMark/>
          </w:tcPr>
          <w:p w14:paraId="5C3BA7CF" w14:textId="77777777" w:rsidR="00BC78FD" w:rsidRDefault="00BC78FD">
            <w:pPr>
              <w:rPr>
                <w:rFonts w:cs="Arial"/>
                <w:sz w:val="20"/>
                <w:szCs w:val="20"/>
                <w:lang w:val="en-CA"/>
              </w:rPr>
            </w:pPr>
            <w:r>
              <w:rPr>
                <w:rFonts w:cs="Arial"/>
                <w:sz w:val="20"/>
                <w:szCs w:val="20"/>
              </w:rPr>
              <w:t>Resiliency requirements for security services must be defined and implemented.</w:t>
            </w:r>
          </w:p>
        </w:tc>
        <w:tc>
          <w:tcPr>
            <w:tcW w:w="4836" w:type="dxa"/>
            <w:gridSpan w:val="2"/>
            <w:shd w:val="clear" w:color="auto" w:fill="D9E3F3"/>
            <w:hideMark/>
          </w:tcPr>
          <w:p w14:paraId="77A1920D" w14:textId="77777777" w:rsidR="00BC78FD" w:rsidRDefault="00BC78FD">
            <w:pPr>
              <w:rPr>
                <w:rFonts w:eastAsia="Times New Roman" w:cs="Times New Roman"/>
                <w:sz w:val="16"/>
                <w:szCs w:val="16"/>
              </w:rPr>
            </w:pPr>
            <w:r>
              <w:rPr>
                <w:rFonts w:eastAsia="Times New Roman" w:cs="Times New Roman"/>
                <w:sz w:val="16"/>
                <w:szCs w:val="16"/>
              </w:rPr>
              <w:t>NIST CSF: ID.BE-5,</w:t>
            </w:r>
            <w:r>
              <w:rPr>
                <w:sz w:val="20"/>
              </w:rPr>
              <w:t xml:space="preserve"> </w:t>
            </w:r>
            <w:r>
              <w:rPr>
                <w:rFonts w:eastAsia="Times New Roman" w:cs="Times New Roman"/>
                <w:sz w:val="16"/>
                <w:szCs w:val="16"/>
              </w:rPr>
              <w:t>PR.PT-5</w:t>
            </w:r>
          </w:p>
          <w:p w14:paraId="0C6D0578" w14:textId="77777777" w:rsidR="00BC78FD" w:rsidRDefault="00BC78FD">
            <w:pPr>
              <w:rPr>
                <w:rFonts w:eastAsia="Times New Roman" w:cs="Times New Roman"/>
                <w:sz w:val="16"/>
                <w:szCs w:val="16"/>
              </w:rPr>
            </w:pPr>
            <w:r>
              <w:rPr>
                <w:rFonts w:eastAsia="Times New Roman" w:cs="Times New Roman"/>
                <w:sz w:val="16"/>
                <w:szCs w:val="16"/>
              </w:rPr>
              <w:t>NIST 800-53: CP-1,</w:t>
            </w:r>
            <w:r>
              <w:rPr>
                <w:sz w:val="20"/>
              </w:rPr>
              <w:t xml:space="preserve"> </w:t>
            </w:r>
            <w:r>
              <w:rPr>
                <w:rFonts w:eastAsia="Times New Roman" w:cs="Times New Roman"/>
                <w:sz w:val="16"/>
                <w:szCs w:val="16"/>
              </w:rPr>
              <w:t>CP-2</w:t>
            </w:r>
          </w:p>
          <w:p w14:paraId="4D77931A" w14:textId="77777777" w:rsidR="00BC78FD" w:rsidRDefault="00BC78FD">
            <w:pPr>
              <w:rPr>
                <w:rFonts w:eastAsia="Times New Roman" w:cs="Times New Roman"/>
                <w:sz w:val="16"/>
                <w:szCs w:val="16"/>
              </w:rPr>
            </w:pPr>
            <w:r>
              <w:rPr>
                <w:rFonts w:eastAsia="Times New Roman" w:cs="Times New Roman"/>
                <w:sz w:val="16"/>
                <w:szCs w:val="16"/>
              </w:rPr>
              <w:t>ISO27002: 5.29</w:t>
            </w:r>
          </w:p>
          <w:p w14:paraId="7F53235C" w14:textId="77777777" w:rsidR="00BC78FD" w:rsidRDefault="00BC78FD">
            <w:pPr>
              <w:rPr>
                <w:rFonts w:eastAsia="Times New Roman" w:cs="Times New Roman"/>
                <w:sz w:val="16"/>
                <w:szCs w:val="16"/>
              </w:rPr>
            </w:pPr>
            <w:r>
              <w:rPr>
                <w:rFonts w:eastAsia="Times New Roman" w:cs="Times New Roman"/>
                <w:sz w:val="16"/>
                <w:szCs w:val="16"/>
              </w:rPr>
              <w:t>PCI3: 10.8, 10.8.1</w:t>
            </w:r>
          </w:p>
          <w:p w14:paraId="3380753C" w14:textId="77777777" w:rsidR="00BC78FD" w:rsidRDefault="00BC78FD">
            <w:pPr>
              <w:rPr>
                <w:rFonts w:eastAsia="Times New Roman" w:cs="Times New Roman"/>
                <w:sz w:val="16"/>
                <w:szCs w:val="16"/>
              </w:rPr>
            </w:pPr>
            <w:r>
              <w:rPr>
                <w:rFonts w:eastAsia="Times New Roman" w:cs="Times New Roman"/>
                <w:sz w:val="16"/>
                <w:szCs w:val="16"/>
              </w:rPr>
              <w:t>PCI: 10.7.1, 10.7.2, 10.7.3</w:t>
            </w:r>
          </w:p>
          <w:p w14:paraId="621E5F87" w14:textId="77777777" w:rsidR="00BC78FD" w:rsidRDefault="00BC78FD">
            <w:pPr>
              <w:rPr>
                <w:rFonts w:eastAsia="Times New Roman" w:cs="Times New Roman"/>
                <w:sz w:val="16"/>
                <w:szCs w:val="16"/>
              </w:rPr>
            </w:pPr>
            <w:r>
              <w:rPr>
                <w:rFonts w:eastAsia="Times New Roman" w:cs="Times New Roman"/>
                <w:sz w:val="16"/>
                <w:szCs w:val="16"/>
              </w:rPr>
              <w:t>HIPAA: 164.308(a)(7)(ii)(C),</w:t>
            </w:r>
            <w:r>
              <w:rPr>
                <w:sz w:val="20"/>
              </w:rPr>
              <w:t xml:space="preserve"> </w:t>
            </w:r>
            <w:r>
              <w:rPr>
                <w:rFonts w:eastAsia="Times New Roman" w:cs="Times New Roman"/>
                <w:sz w:val="16"/>
                <w:szCs w:val="16"/>
              </w:rPr>
              <w:t>§164.308(a)(7)(ii)(E),</w:t>
            </w:r>
            <w:r>
              <w:rPr>
                <w:sz w:val="20"/>
              </w:rPr>
              <w:t xml:space="preserve"> </w:t>
            </w:r>
            <w:r>
              <w:rPr>
                <w:rFonts w:eastAsia="Times New Roman" w:cs="Times New Roman"/>
                <w:sz w:val="16"/>
                <w:szCs w:val="16"/>
              </w:rPr>
              <w:t>§164.310(a)(2)(i)</w:t>
            </w:r>
          </w:p>
        </w:tc>
      </w:tr>
      <w:tr w:rsidR="00BC78FD" w14:paraId="0EB0DC7D" w14:textId="77777777" w:rsidTr="00BC78FD">
        <w:tc>
          <w:tcPr>
            <w:tcW w:w="847" w:type="dxa"/>
            <w:shd w:val="clear" w:color="auto" w:fill="D9E3F3"/>
          </w:tcPr>
          <w:p w14:paraId="390389CC" w14:textId="77777777" w:rsidR="00BC78FD" w:rsidRDefault="00BC78FD" w:rsidP="00BC78FD">
            <w:pPr>
              <w:pStyle w:val="ListParagraph"/>
              <w:numPr>
                <w:ilvl w:val="0"/>
                <w:numId w:val="49"/>
              </w:numPr>
              <w:spacing w:after="120"/>
              <w:jc w:val="right"/>
              <w:rPr>
                <w:rFonts w:eastAsia="Times New Roman" w:cs="Times New Roman"/>
                <w:color w:val="00B0F0"/>
                <w:sz w:val="20"/>
                <w:szCs w:val="24"/>
              </w:rPr>
            </w:pPr>
          </w:p>
        </w:tc>
        <w:tc>
          <w:tcPr>
            <w:tcW w:w="4534" w:type="dxa"/>
            <w:shd w:val="clear" w:color="auto" w:fill="D9E3F3"/>
            <w:hideMark/>
          </w:tcPr>
          <w:p w14:paraId="57CA2170" w14:textId="77777777" w:rsidR="00BC78FD" w:rsidRDefault="00BC78FD">
            <w:pPr>
              <w:rPr>
                <w:rFonts w:cs="Arial"/>
                <w:sz w:val="20"/>
                <w:szCs w:val="20"/>
                <w:lang w:val="en-CA"/>
              </w:rPr>
            </w:pPr>
            <w:r>
              <w:rPr>
                <w:rFonts w:cs="Arial"/>
                <w:sz w:val="20"/>
                <w:szCs w:val="20"/>
              </w:rPr>
              <w:t>Security continuity must be tested as part of disaster recovery and business continuity testing.</w:t>
            </w:r>
          </w:p>
        </w:tc>
        <w:tc>
          <w:tcPr>
            <w:tcW w:w="4836" w:type="dxa"/>
            <w:gridSpan w:val="2"/>
            <w:shd w:val="clear" w:color="auto" w:fill="D9E3F3"/>
            <w:hideMark/>
          </w:tcPr>
          <w:p w14:paraId="0071A6B9" w14:textId="77777777" w:rsidR="00BC78FD" w:rsidRDefault="00BC78FD">
            <w:pPr>
              <w:rPr>
                <w:rFonts w:eastAsia="Times New Roman" w:cs="Times New Roman"/>
                <w:sz w:val="16"/>
                <w:szCs w:val="16"/>
              </w:rPr>
            </w:pPr>
            <w:r>
              <w:rPr>
                <w:rFonts w:eastAsia="Times New Roman" w:cs="Times New Roman"/>
                <w:sz w:val="16"/>
                <w:szCs w:val="16"/>
              </w:rPr>
              <w:t>NIST CSF: PR. IP-10</w:t>
            </w:r>
          </w:p>
          <w:p w14:paraId="2315C34D" w14:textId="77777777" w:rsidR="00BC78FD" w:rsidRDefault="00BC78FD">
            <w:pPr>
              <w:rPr>
                <w:rFonts w:eastAsia="Times New Roman" w:cs="Times New Roman"/>
                <w:sz w:val="16"/>
                <w:szCs w:val="16"/>
              </w:rPr>
            </w:pPr>
            <w:r>
              <w:rPr>
                <w:rFonts w:eastAsia="Times New Roman" w:cs="Times New Roman"/>
                <w:sz w:val="16"/>
                <w:szCs w:val="16"/>
              </w:rPr>
              <w:t>NIST 800-53: CP-3,</w:t>
            </w:r>
            <w:r>
              <w:rPr>
                <w:sz w:val="20"/>
              </w:rPr>
              <w:t xml:space="preserve"> </w:t>
            </w:r>
            <w:r>
              <w:rPr>
                <w:rFonts w:eastAsia="Times New Roman" w:cs="Times New Roman"/>
                <w:sz w:val="16"/>
                <w:szCs w:val="16"/>
              </w:rPr>
              <w:t>CP-3(1),</w:t>
            </w:r>
            <w:r>
              <w:rPr>
                <w:sz w:val="20"/>
              </w:rPr>
              <w:t xml:space="preserve"> </w:t>
            </w:r>
            <w:r>
              <w:rPr>
                <w:rFonts w:eastAsia="Times New Roman" w:cs="Times New Roman"/>
                <w:sz w:val="16"/>
                <w:szCs w:val="16"/>
              </w:rPr>
              <w:t>CP-4,</w:t>
            </w:r>
            <w:r>
              <w:rPr>
                <w:sz w:val="20"/>
              </w:rPr>
              <w:t xml:space="preserve"> </w:t>
            </w:r>
            <w:r>
              <w:rPr>
                <w:rFonts w:eastAsia="Times New Roman" w:cs="Times New Roman"/>
                <w:sz w:val="16"/>
                <w:szCs w:val="16"/>
              </w:rPr>
              <w:t>CP-4(1),</w:t>
            </w:r>
            <w:r>
              <w:rPr>
                <w:sz w:val="20"/>
              </w:rPr>
              <w:t xml:space="preserve"> </w:t>
            </w:r>
            <w:r>
              <w:rPr>
                <w:rFonts w:eastAsia="Times New Roman" w:cs="Times New Roman"/>
                <w:sz w:val="16"/>
                <w:szCs w:val="16"/>
              </w:rPr>
              <w:t>CP-4(2)</w:t>
            </w:r>
          </w:p>
          <w:p w14:paraId="14F22E61" w14:textId="77777777" w:rsidR="00BC78FD" w:rsidRDefault="00BC78FD">
            <w:pPr>
              <w:rPr>
                <w:rFonts w:eastAsia="Times New Roman" w:cs="Times New Roman"/>
                <w:sz w:val="16"/>
                <w:szCs w:val="16"/>
              </w:rPr>
            </w:pPr>
            <w:r>
              <w:rPr>
                <w:rFonts w:eastAsia="Times New Roman" w:cs="Times New Roman"/>
                <w:sz w:val="16"/>
                <w:szCs w:val="16"/>
              </w:rPr>
              <w:t xml:space="preserve">ISO27002: 5.29 </w:t>
            </w:r>
          </w:p>
          <w:p w14:paraId="29E9F035" w14:textId="77777777" w:rsidR="00BC78FD" w:rsidRDefault="00BC78FD">
            <w:pPr>
              <w:rPr>
                <w:rFonts w:eastAsia="Times New Roman" w:cs="Times New Roman"/>
                <w:sz w:val="16"/>
                <w:szCs w:val="16"/>
              </w:rPr>
            </w:pPr>
            <w:r>
              <w:rPr>
                <w:rFonts w:eastAsia="Times New Roman" w:cs="Times New Roman"/>
                <w:sz w:val="16"/>
                <w:szCs w:val="16"/>
              </w:rPr>
              <w:t>HIPAA: §164.308(a)(7)(ii)(D)</w:t>
            </w:r>
          </w:p>
        </w:tc>
      </w:tr>
    </w:tbl>
    <w:p w14:paraId="22903171" w14:textId="72339B97" w:rsidR="004A5B92" w:rsidRPr="00BC78FD" w:rsidRDefault="004A5B92" w:rsidP="00BC78FD">
      <w:pPr>
        <w:spacing w:after="120" w:line="240" w:lineRule="auto"/>
        <w:jc w:val="both"/>
        <w:rPr>
          <w:rFonts w:ascii="Segoe UI" w:hAnsi="Segoe UI" w:cs="Segoe UI"/>
        </w:rPr>
      </w:pPr>
    </w:p>
    <w:p w14:paraId="7AD313DB" w14:textId="36AF3611" w:rsidR="00243E2C" w:rsidRDefault="00243E2C">
      <w:pPr>
        <w:pStyle w:val="Heading2"/>
        <w:numPr>
          <w:ilvl w:val="0"/>
          <w:numId w:val="5"/>
        </w:numPr>
        <w:spacing w:before="240"/>
        <w:ind w:left="360"/>
        <w:rPr>
          <w:rStyle w:val="Heading1Char"/>
          <w:rFonts w:ascii="Roboto" w:hAnsi="Roboto" w:cs="Open Sans"/>
          <w:b/>
          <w:color w:val="283372"/>
        </w:rPr>
      </w:pPr>
      <w:bookmarkStart w:id="28" w:name="_Toc130481210"/>
      <w:r>
        <w:rPr>
          <w:rStyle w:val="Heading1Char"/>
          <w:rFonts w:ascii="Roboto" w:hAnsi="Roboto" w:cs="Open Sans"/>
          <w:b/>
          <w:color w:val="283372"/>
        </w:rPr>
        <w:t>Relevant Procedures</w:t>
      </w:r>
      <w:bookmarkEnd w:id="28"/>
    </w:p>
    <w:p w14:paraId="7AB9F600" w14:textId="1838EE3E" w:rsidR="00243E2C" w:rsidRPr="00BC78FD" w:rsidRDefault="00243E2C" w:rsidP="00BC78FD">
      <w:pPr>
        <w:spacing w:before="120"/>
        <w:rPr>
          <w:rFonts w:cs="Arial"/>
          <w:color w:val="808080" w:themeColor="background1" w:themeShade="80"/>
        </w:rPr>
      </w:pPr>
      <w:r>
        <w:rPr>
          <w:rFonts w:cs="Arial"/>
          <w:color w:val="808080" w:themeColor="background1" w:themeShade="80"/>
        </w:rPr>
        <w:t>Consider creating formal procedure documents that reinforce and support the policy statements above. It is a best practice to house policies and procedures in separate documents to keep the content focused and reduce the number of times the policy must be reapproved by senior management.</w:t>
      </w:r>
    </w:p>
    <w:p w14:paraId="08D9FC80" w14:textId="68FE320D" w:rsidR="004A5B92" w:rsidRPr="00D946E7" w:rsidRDefault="00A13910">
      <w:pPr>
        <w:pStyle w:val="Heading2"/>
        <w:numPr>
          <w:ilvl w:val="0"/>
          <w:numId w:val="5"/>
        </w:numPr>
        <w:spacing w:before="240"/>
        <w:ind w:left="360"/>
        <w:rPr>
          <w:rStyle w:val="Heading1Char"/>
          <w:rFonts w:ascii="Roboto" w:hAnsi="Roboto" w:cs="Open Sans"/>
          <w:b/>
          <w:color w:val="283372"/>
        </w:rPr>
      </w:pPr>
      <w:bookmarkStart w:id="29" w:name="_Toc130481211"/>
      <w:r>
        <w:rPr>
          <w:rStyle w:val="Heading1Char"/>
          <w:rFonts w:ascii="Roboto" w:hAnsi="Roboto" w:cs="Open Sans"/>
          <w:b/>
          <w:color w:val="283372"/>
        </w:rPr>
        <w:lastRenderedPageBreak/>
        <w:t>Non-compliance</w:t>
      </w:r>
      <w:bookmarkEnd w:id="29"/>
    </w:p>
    <w:p w14:paraId="0320722B" w14:textId="77777777" w:rsidR="00A13910" w:rsidRPr="00A13910" w:rsidRDefault="00A13910" w:rsidP="00A13910">
      <w:pPr>
        <w:jc w:val="both"/>
        <w:rPr>
          <w:rFonts w:ascii="Segoe UI" w:hAnsi="Segoe UI" w:cs="Segoe UI"/>
          <w:color w:val="808080"/>
        </w:rPr>
      </w:pPr>
      <w:r w:rsidRPr="00A13910">
        <w:rPr>
          <w:rFonts w:ascii="Segoe UI" w:hAnsi="Segoe UI" w:cs="Segoe UI"/>
          <w:color w:val="808080"/>
        </w:rPr>
        <w:t>Clearly describe consequences (legal and/or disciplinary) for employee noncompliance with the policy. It may be pertinent to describe the escalation process for repeated noncompliance.</w:t>
      </w:r>
    </w:p>
    <w:p w14:paraId="0EC87D44" w14:textId="77777777" w:rsidR="00A13910" w:rsidRPr="00A13910" w:rsidRDefault="00A13910" w:rsidP="00A13910">
      <w:pPr>
        <w:jc w:val="both"/>
        <w:rPr>
          <w:rFonts w:ascii="Segoe UI" w:hAnsi="Segoe UI" w:cs="Segoe UI"/>
          <w:color w:val="000000" w:themeColor="text1"/>
        </w:rPr>
      </w:pPr>
      <w:r w:rsidRPr="00A13910">
        <w:rPr>
          <w:rFonts w:ascii="Segoe UI" w:hAnsi="Segoe UI" w:cs="Segoe UI"/>
          <w:color w:val="000000" w:themeColor="text1"/>
        </w:rPr>
        <w:t xml:space="preserve">Violations of this policy will be treated like other allegations of wrongdoing at </w:t>
      </w:r>
      <w:r w:rsidRPr="00A13910">
        <w:rPr>
          <w:rFonts w:ascii="Segoe UI" w:hAnsi="Segoe UI" w:cs="Segoe UI"/>
          <w:color w:val="808080" w:themeColor="background1" w:themeShade="80"/>
        </w:rPr>
        <w:t>[Client Name]</w:t>
      </w:r>
      <w:r w:rsidRPr="00A13910">
        <w:rPr>
          <w:rFonts w:ascii="Segoe UI" w:hAnsi="Segoe UI" w:cs="Segoe UI"/>
          <w:color w:val="000000" w:themeColor="text1"/>
        </w:rPr>
        <w:t>. Allegations of misconduct will be adjudicated according to established procedures. Sanctions for noncompliance may include, but are not limited to, one or more of the following:</w:t>
      </w:r>
    </w:p>
    <w:p w14:paraId="3C7A6289" w14:textId="77777777" w:rsidR="00A13910" w:rsidRPr="00A13910" w:rsidRDefault="00A13910" w:rsidP="00A13910">
      <w:pPr>
        <w:pStyle w:val="ListNumber2"/>
        <w:tabs>
          <w:tab w:val="clear" w:pos="643"/>
          <w:tab w:val="num" w:pos="720"/>
        </w:tabs>
        <w:spacing w:after="120" w:line="240" w:lineRule="auto"/>
        <w:ind w:left="720"/>
        <w:contextualSpacing w:val="0"/>
        <w:jc w:val="both"/>
        <w:rPr>
          <w:rFonts w:ascii="Segoe UI" w:hAnsi="Segoe UI" w:cs="Segoe UI"/>
          <w:color w:val="000000" w:themeColor="text1"/>
          <w:sz w:val="20"/>
          <w:szCs w:val="20"/>
        </w:rPr>
      </w:pPr>
      <w:r w:rsidRPr="00A13910">
        <w:rPr>
          <w:rFonts w:ascii="Segoe UI" w:hAnsi="Segoe UI" w:cs="Segoe UI"/>
          <w:color w:val="000000" w:themeColor="text1"/>
          <w:sz w:val="20"/>
          <w:szCs w:val="20"/>
        </w:rPr>
        <w:t xml:space="preserve">Disciplinary action according to applicable </w:t>
      </w:r>
      <w:r w:rsidRPr="00A13910">
        <w:rPr>
          <w:rFonts w:ascii="Segoe UI" w:hAnsi="Segoe UI" w:cs="Segoe UI"/>
          <w:color w:val="808080" w:themeColor="background1" w:themeShade="80"/>
          <w:sz w:val="20"/>
          <w:szCs w:val="20"/>
        </w:rPr>
        <w:t xml:space="preserve">[Client Name] </w:t>
      </w:r>
      <w:r w:rsidRPr="00A13910">
        <w:rPr>
          <w:rFonts w:ascii="Segoe UI" w:hAnsi="Segoe UI" w:cs="Segoe UI"/>
          <w:color w:val="000000" w:themeColor="text1"/>
          <w:sz w:val="20"/>
          <w:szCs w:val="20"/>
        </w:rPr>
        <w:t>policies</w:t>
      </w:r>
    </w:p>
    <w:p w14:paraId="7CD8AC45" w14:textId="77777777" w:rsidR="00A13910" w:rsidRPr="00A13910" w:rsidRDefault="00A13910" w:rsidP="0030431C">
      <w:pPr>
        <w:pStyle w:val="ListNumber2"/>
        <w:tabs>
          <w:tab w:val="clear" w:pos="643"/>
          <w:tab w:val="num" w:pos="720"/>
        </w:tabs>
        <w:spacing w:after="120" w:line="240" w:lineRule="auto"/>
        <w:ind w:left="720"/>
        <w:contextualSpacing w:val="0"/>
        <w:jc w:val="both"/>
        <w:rPr>
          <w:rFonts w:ascii="Segoe UI" w:eastAsia="Calibri" w:hAnsi="Segoe UI" w:cs="Segoe UI"/>
          <w:sz w:val="20"/>
          <w:szCs w:val="20"/>
          <w:lang w:val="en-IN"/>
        </w:rPr>
      </w:pPr>
      <w:r w:rsidRPr="00A13910">
        <w:rPr>
          <w:rFonts w:ascii="Segoe UI" w:hAnsi="Segoe UI" w:cs="Segoe UI"/>
          <w:color w:val="000000" w:themeColor="text1"/>
          <w:sz w:val="20"/>
          <w:szCs w:val="20"/>
        </w:rPr>
        <w:t>Termination of employment</w:t>
      </w:r>
    </w:p>
    <w:p w14:paraId="1942CBC5" w14:textId="09D99FEB" w:rsidR="004A5B92" w:rsidRPr="00A13910" w:rsidRDefault="00A13910" w:rsidP="0030431C">
      <w:pPr>
        <w:pStyle w:val="ListNumber2"/>
        <w:tabs>
          <w:tab w:val="clear" w:pos="643"/>
          <w:tab w:val="num" w:pos="720"/>
        </w:tabs>
        <w:spacing w:after="120" w:line="240" w:lineRule="auto"/>
        <w:ind w:left="720"/>
        <w:contextualSpacing w:val="0"/>
        <w:jc w:val="both"/>
        <w:rPr>
          <w:rFonts w:ascii="Segoe UI" w:eastAsia="Calibri" w:hAnsi="Segoe UI" w:cs="Segoe UI"/>
          <w:sz w:val="20"/>
          <w:szCs w:val="20"/>
          <w:lang w:val="en-IN"/>
        </w:rPr>
      </w:pPr>
      <w:r w:rsidRPr="00A13910">
        <w:rPr>
          <w:rFonts w:ascii="Segoe UI" w:hAnsi="Segoe UI" w:cs="Segoe UI"/>
          <w:color w:val="000000" w:themeColor="text1"/>
          <w:sz w:val="20"/>
          <w:szCs w:val="20"/>
        </w:rPr>
        <w:t>Legal action according to applicable laws and contractual agreements</w:t>
      </w:r>
    </w:p>
    <w:sectPr w:rsidR="004A5B92" w:rsidRPr="00A13910" w:rsidSect="007E7236">
      <w:headerReference w:type="default" r:id="rId14"/>
      <w:footerReference w:type="default" r:id="rId15"/>
      <w:pgSz w:w="12240" w:h="15840"/>
      <w:pgMar w:top="1440" w:right="1440" w:bottom="1440" w:left="1440" w:header="576" w:footer="2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2960E" w14:textId="77777777" w:rsidR="00C053FA" w:rsidRDefault="00C053FA" w:rsidP="00DE73ED">
      <w:pPr>
        <w:spacing w:after="0" w:line="240" w:lineRule="auto"/>
      </w:pPr>
      <w:r>
        <w:separator/>
      </w:r>
    </w:p>
  </w:endnote>
  <w:endnote w:type="continuationSeparator" w:id="0">
    <w:p w14:paraId="7510146C" w14:textId="77777777" w:rsidR="00C053FA" w:rsidRDefault="00C053FA" w:rsidP="00DE73ED">
      <w:pPr>
        <w:spacing w:after="0" w:line="240" w:lineRule="auto"/>
      </w:pPr>
      <w:r>
        <w:continuationSeparator/>
      </w:r>
    </w:p>
  </w:endnote>
  <w:endnote w:type="continuationNotice" w:id="1">
    <w:p w14:paraId="7ABFA7EA" w14:textId="77777777" w:rsidR="00C053FA" w:rsidRDefault="00C053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009291"/>
      <w:docPartObj>
        <w:docPartGallery w:val="Page Numbers (Bottom of Page)"/>
        <w:docPartUnique/>
      </w:docPartObj>
    </w:sdtPr>
    <w:sdtEndPr>
      <w:rPr>
        <w:noProof/>
      </w:rPr>
    </w:sdtEndPr>
    <w:sdtContent>
      <w:p w14:paraId="16DB9F67" w14:textId="09DA9059" w:rsidR="008D6CEE" w:rsidRPr="009A0FFC" w:rsidRDefault="0071398A" w:rsidP="00FA6B2F">
        <w:pPr>
          <w:pBdr>
            <w:top w:val="single" w:sz="4" w:space="1" w:color="auto"/>
          </w:pBdr>
          <w:rPr>
            <w:rFonts w:ascii="Segoe UI" w:hAnsi="Segoe UI" w:cs="Segoe UI"/>
            <w:sz w:val="16"/>
            <w:szCs w:val="16"/>
          </w:rPr>
        </w:pPr>
        <w:r>
          <w:fldChar w:fldCharType="begin"/>
        </w:r>
        <w:r>
          <w:instrText xml:space="preserve"> PAGE   \* MERGEFORMAT </w:instrText>
        </w:r>
        <w:r>
          <w:fldChar w:fldCharType="separate"/>
        </w:r>
        <w:r>
          <w:rPr>
            <w:noProof/>
          </w:rPr>
          <w:t>2</w:t>
        </w:r>
        <w:r>
          <w:rPr>
            <w:noProof/>
          </w:rPr>
          <w:fldChar w:fldCharType="end"/>
        </w:r>
        <w:r w:rsidR="008D6CEE">
          <w:rPr>
            <w:noProof/>
          </w:rPr>
          <w:t xml:space="preserve">                             </w:t>
        </w:r>
        <w:r w:rsidR="008D6CEE" w:rsidRPr="009A0FFC">
          <w:rPr>
            <w:rFonts w:ascii="Segoe UI" w:hAnsi="Segoe UI" w:cs="Segoe UI"/>
            <w:sz w:val="16"/>
            <w:szCs w:val="16"/>
          </w:rPr>
          <w:t>Copyright © 202</w:t>
        </w:r>
        <w:r w:rsidR="00180255">
          <w:rPr>
            <w:rFonts w:ascii="Segoe UI" w:hAnsi="Segoe UI" w:cs="Segoe UI"/>
            <w:sz w:val="16"/>
            <w:szCs w:val="16"/>
          </w:rPr>
          <w:t>3</w:t>
        </w:r>
        <w:r w:rsidR="008D6CEE" w:rsidRPr="009A0FFC">
          <w:rPr>
            <w:rFonts w:ascii="Segoe UI" w:hAnsi="Segoe UI" w:cs="Segoe UI"/>
            <w:sz w:val="16"/>
            <w:szCs w:val="16"/>
          </w:rPr>
          <w:t xml:space="preserve"> GS</w:t>
        </w:r>
        <w:r w:rsidR="00E17274">
          <w:rPr>
            <w:rFonts w:ascii="Segoe UI" w:hAnsi="Segoe UI" w:cs="Segoe UI"/>
            <w:sz w:val="16"/>
            <w:szCs w:val="16"/>
          </w:rPr>
          <w:t xml:space="preserve"> L</w:t>
        </w:r>
        <w:r w:rsidR="008D6CEE" w:rsidRPr="009A0FFC">
          <w:rPr>
            <w:rFonts w:ascii="Segoe UI" w:hAnsi="Segoe UI" w:cs="Segoe UI"/>
            <w:sz w:val="16"/>
            <w:szCs w:val="16"/>
          </w:rPr>
          <w:t>ab and / or GAVS as applicable.</w:t>
        </w:r>
        <w:r w:rsidR="008D6CEE" w:rsidRPr="009A0FFC">
          <w:rPr>
            <w:rFonts w:ascii="Segoe UI" w:eastAsiaTheme="minorEastAsia" w:hAnsi="Segoe UI" w:cs="Segoe UI"/>
            <w:color w:val="283372"/>
            <w:kern w:val="24"/>
            <w:sz w:val="24"/>
            <w:szCs w:val="24"/>
          </w:rPr>
          <w:t xml:space="preserve"> </w:t>
        </w:r>
        <w:r w:rsidR="008D6CEE" w:rsidRPr="009A0FFC">
          <w:rPr>
            <w:rFonts w:ascii="Segoe UI" w:hAnsi="Segoe UI" w:cs="Segoe UI"/>
            <w:sz w:val="16"/>
            <w:szCs w:val="16"/>
          </w:rPr>
          <w:t>All rights reserved.</w:t>
        </w:r>
        <w:r w:rsidR="00FA6B2F">
          <w:rPr>
            <w:rFonts w:ascii="Segoe UI" w:hAnsi="Segoe UI" w:cs="Segoe UI"/>
            <w:sz w:val="16"/>
            <w:szCs w:val="16"/>
          </w:rPr>
          <w:t xml:space="preserve">                   </w:t>
        </w:r>
        <w:r w:rsidR="00FA6B2F" w:rsidRPr="00FA6B2F">
          <w:rPr>
            <w:rFonts w:ascii="Segoe UI" w:hAnsi="Segoe UI" w:cs="Segoe UI"/>
            <w:sz w:val="16"/>
            <w:szCs w:val="16"/>
          </w:rPr>
          <w:t>Private &amp; Confidential</w:t>
        </w:r>
        <w:r w:rsidR="00FA6B2F">
          <w:rPr>
            <w:noProof/>
          </w:rPr>
          <w:t xml:space="preserve">            </w:t>
        </w:r>
      </w:p>
      <w:p w14:paraId="38749B50" w14:textId="1381805F" w:rsidR="008D6CEE" w:rsidRDefault="008D6CEE" w:rsidP="008D6CEE">
        <w:pPr>
          <w:pStyle w:val="Footer"/>
        </w:pPr>
        <w:r>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440E4" w14:textId="77777777" w:rsidR="00C053FA" w:rsidRDefault="00C053FA" w:rsidP="00DE73ED">
      <w:pPr>
        <w:spacing w:after="0" w:line="240" w:lineRule="auto"/>
      </w:pPr>
      <w:r>
        <w:separator/>
      </w:r>
    </w:p>
  </w:footnote>
  <w:footnote w:type="continuationSeparator" w:id="0">
    <w:p w14:paraId="78A2C890" w14:textId="77777777" w:rsidR="00C053FA" w:rsidRDefault="00C053FA" w:rsidP="00DE73ED">
      <w:pPr>
        <w:spacing w:after="0" w:line="240" w:lineRule="auto"/>
      </w:pPr>
      <w:r>
        <w:continuationSeparator/>
      </w:r>
    </w:p>
  </w:footnote>
  <w:footnote w:type="continuationNotice" w:id="1">
    <w:p w14:paraId="3475F8D7" w14:textId="77777777" w:rsidR="00C053FA" w:rsidRDefault="00C053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63729114"/>
      <w:docPartObj>
        <w:docPartGallery w:val="Page Numbers (Top of Page)"/>
        <w:docPartUnique/>
      </w:docPartObj>
    </w:sdtPr>
    <w:sdtEndPr>
      <w:rPr>
        <w:noProof/>
      </w:rPr>
    </w:sdtEndPr>
    <w:sdtContent>
      <w:p w14:paraId="533D1650" w14:textId="2254943B" w:rsidR="007E7236" w:rsidRDefault="004A5B92" w:rsidP="007E7236">
        <w:pPr>
          <w:pStyle w:val="Header"/>
          <w:pBdr>
            <w:bottom w:val="single" w:sz="4" w:space="1" w:color="auto"/>
          </w:pBdr>
          <w:rPr>
            <w:b/>
            <w:bCs/>
          </w:rPr>
        </w:pPr>
        <w:r>
          <w:rPr>
            <w:noProof/>
          </w:rPr>
          <w:drawing>
            <wp:anchor distT="0" distB="0" distL="114300" distR="114300" simplePos="0" relativeHeight="251664896" behindDoc="0" locked="0" layoutInCell="1" allowOverlap="1" wp14:anchorId="4C7C0485" wp14:editId="3C3B0195">
              <wp:simplePos x="0" y="0"/>
              <wp:positionH relativeFrom="margin">
                <wp:posOffset>4566285</wp:posOffset>
              </wp:positionH>
              <wp:positionV relativeFrom="paragraph">
                <wp:posOffset>100965</wp:posOffset>
              </wp:positionV>
              <wp:extent cx="1377315" cy="323850"/>
              <wp:effectExtent l="0" t="0" r="0" b="0"/>
              <wp:wrapNone/>
              <wp:docPr id="11" name="Picture 11" descr="A picture containing text, sign&#10;&#10;Description automatically generated">
                <a:extLst xmlns:a="http://schemas.openxmlformats.org/drawingml/2006/main">
                  <a:ext uri="{FF2B5EF4-FFF2-40B4-BE49-F238E27FC236}">
                    <a16:creationId xmlns:a16="http://schemas.microsoft.com/office/drawing/2014/main" id="{5A7CFDD0-FBCF-46DF-8260-63CDC8267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sign&#10;&#10;Description automatically generated">
                        <a:extLst>
                          <a:ext uri="{FF2B5EF4-FFF2-40B4-BE49-F238E27FC236}">
                            <a16:creationId xmlns:a16="http://schemas.microsoft.com/office/drawing/2014/main" id="{5A7CFDD0-FBCF-46DF-8260-63CDC8267BB4}"/>
                          </a:ext>
                        </a:extLst>
                      </pic:cNvPr>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77315" cy="323850"/>
                      </a:xfrm>
                      <a:prstGeom prst="rect">
                        <a:avLst/>
                      </a:prstGeom>
                    </pic:spPr>
                  </pic:pic>
                </a:graphicData>
              </a:graphic>
              <wp14:sizeRelH relativeFrom="margin">
                <wp14:pctWidth>0</wp14:pctWidth>
              </wp14:sizeRelH>
              <wp14:sizeRelV relativeFrom="margin">
                <wp14:pctHeight>0</wp14:pctHeight>
              </wp14:sizeRelV>
            </wp:anchor>
          </w:drawing>
        </w:r>
      </w:p>
      <w:p w14:paraId="5C52762A" w14:textId="289D7434" w:rsidR="007E7236" w:rsidRDefault="004A5B92" w:rsidP="007E7236">
        <w:pPr>
          <w:pStyle w:val="Header"/>
          <w:pBdr>
            <w:bottom w:val="single" w:sz="4" w:space="1" w:color="auto"/>
          </w:pBdr>
          <w:rPr>
            <w:noProof/>
          </w:rPr>
        </w:pPr>
        <w:r w:rsidRPr="004A5B92">
          <w:rPr>
            <w:b/>
            <w:bCs/>
          </w:rPr>
          <w:t xml:space="preserve"> </w:t>
        </w:r>
        <w:r w:rsidR="00A13910">
          <w:rPr>
            <w:b/>
            <w:bCs/>
          </w:rPr>
          <w:t>Policy</w:t>
        </w:r>
        <w:r>
          <w:rPr>
            <w:b/>
            <w:bCs/>
          </w:rPr>
          <w:t xml:space="preserve"> </w:t>
        </w:r>
        <w:r w:rsidR="00A13910">
          <w:rPr>
            <w:b/>
            <w:bCs/>
          </w:rPr>
          <w:t>–</w:t>
        </w:r>
        <w:r>
          <w:rPr>
            <w:b/>
            <w:bCs/>
          </w:rPr>
          <w:t xml:space="preserve"> </w:t>
        </w:r>
        <w:r w:rsidR="00BC78FD">
          <w:rPr>
            <w:b/>
            <w:bCs/>
          </w:rPr>
          <w:t>Backup and Recovery</w:t>
        </w:r>
        <w:r w:rsidR="00A13910">
          <w:rPr>
            <w:b/>
            <w:bCs/>
          </w:rPr>
          <w:t xml:space="preserve"> Management</w:t>
        </w:r>
        <w:r w:rsidR="007E7236" w:rsidRPr="007E7236">
          <w:rPr>
            <w:noProof/>
          </w:rPr>
          <w:t xml:space="preserve"> </w:t>
        </w:r>
      </w:p>
      <w:p w14:paraId="60B39D00" w14:textId="5A893210" w:rsidR="00B31097" w:rsidRPr="007E7236" w:rsidRDefault="00BC78FD" w:rsidP="007E7236">
        <w:pPr>
          <w:pStyle w:val="Header"/>
          <w:pBdr>
            <w:bottom w:val="single" w:sz="4" w:space="1" w:color="auto"/>
          </w:pBdr>
          <w:rPr>
            <w:b/>
            <w:bCs/>
          </w:rPr>
        </w:pPr>
      </w:p>
    </w:sdtContent>
  </w:sdt>
  <w:p w14:paraId="038CF616" w14:textId="0444DBDF" w:rsidR="00E44B72" w:rsidRPr="00556AFC" w:rsidRDefault="00E44B72">
    <w:pPr>
      <w:pStyle w:val="Header"/>
      <w:jc w:val="right"/>
      <w:rPr>
        <w:rFonts w:ascii="Segoe UI" w:hAnsi="Segoe UI" w:cs="Segoe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0C6A8CE"/>
    <w:lvl w:ilvl="0">
      <w:start w:val="1"/>
      <w:numFmt w:val="decimal"/>
      <w:pStyle w:val="ListNumber2"/>
      <w:lvlText w:val="%1."/>
      <w:lvlJc w:val="left"/>
      <w:pPr>
        <w:tabs>
          <w:tab w:val="num" w:pos="643"/>
        </w:tabs>
        <w:ind w:left="643" w:hanging="360"/>
      </w:pPr>
    </w:lvl>
  </w:abstractNum>
  <w:abstractNum w:abstractNumId="1" w15:restartNumberingAfterBreak="0">
    <w:nsid w:val="010E23AC"/>
    <w:multiLevelType w:val="hybridMultilevel"/>
    <w:tmpl w:val="7A34B2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1D739C1"/>
    <w:multiLevelType w:val="hybridMultilevel"/>
    <w:tmpl w:val="C1D0C2CE"/>
    <w:lvl w:ilvl="0" w:tplc="953A40E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47529EA"/>
    <w:multiLevelType w:val="hybridMultilevel"/>
    <w:tmpl w:val="3EA6D09E"/>
    <w:lvl w:ilvl="0" w:tplc="E6306ED6">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6C5F39"/>
    <w:multiLevelType w:val="hybridMultilevel"/>
    <w:tmpl w:val="C166D8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C3434F"/>
    <w:multiLevelType w:val="hybridMultilevel"/>
    <w:tmpl w:val="E1700C24"/>
    <w:lvl w:ilvl="0" w:tplc="04090001">
      <w:start w:val="1"/>
      <w:numFmt w:val="bullet"/>
      <w:lvlText w:val=""/>
      <w:lvlJc w:val="left"/>
      <w:pPr>
        <w:ind w:left="720" w:hanging="360"/>
      </w:pPr>
      <w:rPr>
        <w:rFonts w:ascii="Symbol" w:hAnsi="Symbol" w:hint="default"/>
      </w:rPr>
    </w:lvl>
    <w:lvl w:ilvl="1" w:tplc="F02C5FB8">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9B14B2"/>
    <w:multiLevelType w:val="hybridMultilevel"/>
    <w:tmpl w:val="50F085A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D5D5AB9"/>
    <w:multiLevelType w:val="hybridMultilevel"/>
    <w:tmpl w:val="779649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59938A7"/>
    <w:multiLevelType w:val="hybridMultilevel"/>
    <w:tmpl w:val="AD88BCBE"/>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9" w15:restartNumberingAfterBreak="0">
    <w:nsid w:val="18A104B2"/>
    <w:multiLevelType w:val="multilevel"/>
    <w:tmpl w:val="B5C850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A1642D"/>
    <w:multiLevelType w:val="hybridMultilevel"/>
    <w:tmpl w:val="AC7696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BB61FD"/>
    <w:multiLevelType w:val="hybridMultilevel"/>
    <w:tmpl w:val="DD3617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E06731C"/>
    <w:multiLevelType w:val="hybridMultilevel"/>
    <w:tmpl w:val="A0AC8744"/>
    <w:lvl w:ilvl="0" w:tplc="9F062C58">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209F2298"/>
    <w:multiLevelType w:val="hybridMultilevel"/>
    <w:tmpl w:val="A9744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245A56"/>
    <w:multiLevelType w:val="hybridMultilevel"/>
    <w:tmpl w:val="B3462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7C60587"/>
    <w:multiLevelType w:val="hybridMultilevel"/>
    <w:tmpl w:val="783618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28370739"/>
    <w:multiLevelType w:val="hybridMultilevel"/>
    <w:tmpl w:val="C4FC8102"/>
    <w:lvl w:ilvl="0" w:tplc="8D2EBB30">
      <w:start w:val="5"/>
      <w:numFmt w:val="bullet"/>
      <w:lvlText w:val=""/>
      <w:lvlJc w:val="left"/>
      <w:pPr>
        <w:ind w:left="720" w:hanging="360"/>
      </w:pPr>
      <w:rPr>
        <w:rFonts w:ascii="Symbol" w:eastAsia="Times New Roman" w:hAnsi="Symbol" w:cs="Aria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6A17F0"/>
    <w:multiLevelType w:val="hybridMultilevel"/>
    <w:tmpl w:val="2F343C2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2A7D28C4"/>
    <w:multiLevelType w:val="hybridMultilevel"/>
    <w:tmpl w:val="52B2C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6466E6"/>
    <w:multiLevelType w:val="hybridMultilevel"/>
    <w:tmpl w:val="8526ABB8"/>
    <w:lvl w:ilvl="0" w:tplc="130CF58A">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20" w15:restartNumberingAfterBreak="0">
    <w:nsid w:val="2F4232F7"/>
    <w:multiLevelType w:val="hybridMultilevel"/>
    <w:tmpl w:val="C1D0C2C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DC2ED4"/>
    <w:multiLevelType w:val="hybridMultilevel"/>
    <w:tmpl w:val="85D255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905467F"/>
    <w:multiLevelType w:val="hybridMultilevel"/>
    <w:tmpl w:val="3224DB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94E2FE6"/>
    <w:multiLevelType w:val="hybridMultilevel"/>
    <w:tmpl w:val="F36E6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5AA517D"/>
    <w:multiLevelType w:val="multilevel"/>
    <w:tmpl w:val="9EACD670"/>
    <w:lvl w:ilvl="0">
      <w:start w:val="1"/>
      <w:numFmt w:val="decimal"/>
      <w:lvlText w:val="%1.0"/>
      <w:lvlJc w:val="left"/>
      <w:pPr>
        <w:tabs>
          <w:tab w:val="num" w:pos="936"/>
        </w:tabs>
        <w:ind w:left="360" w:hanging="360"/>
      </w:pPr>
      <w:rPr>
        <w:rFonts w:ascii="Tahoma" w:hAnsi="Tahoma" w:cs="Tahoma" w:hint="default"/>
        <w:b w:val="0"/>
        <w:bCs/>
        <w:color w:val="44546A" w:themeColor="text2"/>
        <w:sz w:val="22"/>
        <w:szCs w:val="24"/>
      </w:rPr>
    </w:lvl>
    <w:lvl w:ilvl="1">
      <w:start w:val="1"/>
      <w:numFmt w:val="decimal"/>
      <w:lvlText w:val="%1.%2"/>
      <w:lvlJc w:val="left"/>
      <w:pPr>
        <w:tabs>
          <w:tab w:val="num" w:pos="360"/>
        </w:tabs>
        <w:ind w:left="0" w:hanging="360"/>
      </w:pPr>
      <w:rPr>
        <w:rFonts w:ascii="Arial" w:hAnsi="Arial" w:hint="default"/>
        <w:b/>
        <w:i w:val="0"/>
        <w:strike w:val="0"/>
        <w:dstrike w:val="0"/>
        <w:color w:val="auto"/>
        <w:sz w:val="20"/>
        <w:szCs w:val="20"/>
      </w:rPr>
    </w:lvl>
    <w:lvl w:ilvl="2">
      <w:start w:val="1"/>
      <w:numFmt w:val="decimal"/>
      <w:lvlText w:val="%1.%2.%3"/>
      <w:lvlJc w:val="left"/>
      <w:pPr>
        <w:tabs>
          <w:tab w:val="num" w:pos="1080"/>
        </w:tabs>
        <w:ind w:left="-396" w:firstLine="396"/>
      </w:pPr>
      <w:rPr>
        <w:rFonts w:hint="default"/>
      </w:rPr>
    </w:lvl>
    <w:lvl w:ilvl="3">
      <w:start w:val="1"/>
      <w:numFmt w:val="decimal"/>
      <w:lvlText w:val="%1.%2.%3.%4."/>
      <w:lvlJc w:val="left"/>
      <w:pPr>
        <w:tabs>
          <w:tab w:val="num" w:pos="2412"/>
        </w:tabs>
        <w:ind w:left="2340" w:hanging="648"/>
      </w:pPr>
      <w:rPr>
        <w:rFonts w:hint="default"/>
        <w:color w:val="auto"/>
      </w:rPr>
    </w:lvl>
    <w:lvl w:ilvl="4">
      <w:start w:val="1"/>
      <w:numFmt w:val="decimal"/>
      <w:lvlText w:val="%1.%2.%3.%4.%5."/>
      <w:lvlJc w:val="left"/>
      <w:pPr>
        <w:tabs>
          <w:tab w:val="num" w:pos="3132"/>
        </w:tabs>
        <w:ind w:left="2844" w:hanging="792"/>
      </w:pPr>
      <w:rPr>
        <w:rFonts w:hint="default"/>
      </w:rPr>
    </w:lvl>
    <w:lvl w:ilvl="5">
      <w:start w:val="1"/>
      <w:numFmt w:val="decimal"/>
      <w:lvlText w:val="%1.%2.%3.%4.%5.%6."/>
      <w:lvlJc w:val="left"/>
      <w:pPr>
        <w:tabs>
          <w:tab w:val="num" w:pos="3492"/>
        </w:tabs>
        <w:ind w:left="3348" w:hanging="936"/>
      </w:pPr>
      <w:rPr>
        <w:rFonts w:hint="default"/>
      </w:rPr>
    </w:lvl>
    <w:lvl w:ilvl="6">
      <w:start w:val="1"/>
      <w:numFmt w:val="decimal"/>
      <w:lvlText w:val="%1.%2.%3.%4.%5.%6.%7."/>
      <w:lvlJc w:val="left"/>
      <w:pPr>
        <w:tabs>
          <w:tab w:val="num" w:pos="4212"/>
        </w:tabs>
        <w:ind w:left="3852" w:hanging="1080"/>
      </w:pPr>
      <w:rPr>
        <w:rFonts w:hint="default"/>
      </w:rPr>
    </w:lvl>
    <w:lvl w:ilvl="7">
      <w:start w:val="1"/>
      <w:numFmt w:val="decimal"/>
      <w:lvlText w:val="%1.%2.%3.%4.%5.%6.%7.%8."/>
      <w:lvlJc w:val="left"/>
      <w:pPr>
        <w:tabs>
          <w:tab w:val="num" w:pos="4572"/>
        </w:tabs>
        <w:ind w:left="4356" w:hanging="1224"/>
      </w:pPr>
      <w:rPr>
        <w:rFonts w:hint="default"/>
      </w:rPr>
    </w:lvl>
    <w:lvl w:ilvl="8">
      <w:start w:val="1"/>
      <w:numFmt w:val="decimal"/>
      <w:lvlText w:val="%1.%2.%3.%4.%5.%6.%7.%8.%9."/>
      <w:lvlJc w:val="left"/>
      <w:pPr>
        <w:tabs>
          <w:tab w:val="num" w:pos="5292"/>
        </w:tabs>
        <w:ind w:left="4932" w:hanging="1440"/>
      </w:pPr>
      <w:rPr>
        <w:rFonts w:hint="default"/>
      </w:rPr>
    </w:lvl>
  </w:abstractNum>
  <w:abstractNum w:abstractNumId="25" w15:restartNumberingAfterBreak="0">
    <w:nsid w:val="474A2B70"/>
    <w:multiLevelType w:val="hybridMultilevel"/>
    <w:tmpl w:val="3A3C7B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A1969D8"/>
    <w:multiLevelType w:val="hybridMultilevel"/>
    <w:tmpl w:val="C406D4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A265A60"/>
    <w:multiLevelType w:val="hybridMultilevel"/>
    <w:tmpl w:val="D8CCB9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15:restartNumberingAfterBreak="0">
    <w:nsid w:val="4BEB3A2C"/>
    <w:multiLevelType w:val="hybridMultilevel"/>
    <w:tmpl w:val="BA2E2570"/>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9" w15:restartNumberingAfterBreak="0">
    <w:nsid w:val="50FA5EB1"/>
    <w:multiLevelType w:val="hybridMultilevel"/>
    <w:tmpl w:val="C9C4236C"/>
    <w:lvl w:ilvl="0" w:tplc="2A52F9D8">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1BA255F"/>
    <w:multiLevelType w:val="hybridMultilevel"/>
    <w:tmpl w:val="DFB47A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1E9266C"/>
    <w:multiLevelType w:val="hybridMultilevel"/>
    <w:tmpl w:val="6ED66A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523044D5"/>
    <w:multiLevelType w:val="hybridMultilevel"/>
    <w:tmpl w:val="C71C34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63C0E42"/>
    <w:multiLevelType w:val="hybridMultilevel"/>
    <w:tmpl w:val="7DE89F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8FA49CF"/>
    <w:multiLevelType w:val="hybridMultilevel"/>
    <w:tmpl w:val="A2F4F9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5DAC540C"/>
    <w:multiLevelType w:val="hybridMultilevel"/>
    <w:tmpl w:val="0DC45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FA15FE0"/>
    <w:multiLevelType w:val="hybridMultilevel"/>
    <w:tmpl w:val="A12222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299616A"/>
    <w:multiLevelType w:val="hybridMultilevel"/>
    <w:tmpl w:val="B052DB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7D47CE6"/>
    <w:multiLevelType w:val="multilevel"/>
    <w:tmpl w:val="8D545D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9663808"/>
    <w:multiLevelType w:val="hybridMultilevel"/>
    <w:tmpl w:val="987430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69A766E8"/>
    <w:multiLevelType w:val="hybridMultilevel"/>
    <w:tmpl w:val="76925DF6"/>
    <w:lvl w:ilvl="0" w:tplc="08064D74">
      <w:start w:val="1"/>
      <w:numFmt w:val="decimal"/>
      <w:lvlText w:val="%1."/>
      <w:lvlJc w:val="left"/>
      <w:pPr>
        <w:ind w:left="720" w:hanging="360"/>
      </w:pPr>
      <w:rPr>
        <w:i w:val="0"/>
        <w:iCs w:val="0"/>
        <w:color w:val="auto"/>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1" w15:restartNumberingAfterBreak="0">
    <w:nsid w:val="6BB8304A"/>
    <w:multiLevelType w:val="hybridMultilevel"/>
    <w:tmpl w:val="672A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A11CB"/>
    <w:multiLevelType w:val="hybridMultilevel"/>
    <w:tmpl w:val="AA121E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2A73CCB"/>
    <w:multiLevelType w:val="hybridMultilevel"/>
    <w:tmpl w:val="1C565F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4" w15:restartNumberingAfterBreak="0">
    <w:nsid w:val="75476B6A"/>
    <w:multiLevelType w:val="hybridMultilevel"/>
    <w:tmpl w:val="10749B04"/>
    <w:lvl w:ilvl="0" w:tplc="21B230D8">
      <w:start w:val="1"/>
      <w:numFmt w:val="bullet"/>
      <w:lvlText w:val=""/>
      <w:lvlJc w:val="left"/>
      <w:pPr>
        <w:ind w:left="743" w:hanging="360"/>
      </w:pPr>
      <w:rPr>
        <w:rFonts w:ascii="Symbol" w:hAnsi="Symbol" w:hint="default"/>
        <w:color w:val="auto"/>
      </w:rPr>
    </w:lvl>
    <w:lvl w:ilvl="1" w:tplc="10090003">
      <w:start w:val="1"/>
      <w:numFmt w:val="bullet"/>
      <w:lvlText w:val="o"/>
      <w:lvlJc w:val="left"/>
      <w:pPr>
        <w:ind w:left="1463" w:hanging="360"/>
      </w:pPr>
      <w:rPr>
        <w:rFonts w:ascii="Courier New" w:hAnsi="Courier New" w:cs="Courier New" w:hint="default"/>
      </w:rPr>
    </w:lvl>
    <w:lvl w:ilvl="2" w:tplc="10090005">
      <w:start w:val="1"/>
      <w:numFmt w:val="bullet"/>
      <w:lvlText w:val=""/>
      <w:lvlJc w:val="left"/>
      <w:pPr>
        <w:ind w:left="2183" w:hanging="360"/>
      </w:pPr>
      <w:rPr>
        <w:rFonts w:ascii="Wingdings" w:hAnsi="Wingdings" w:hint="default"/>
      </w:rPr>
    </w:lvl>
    <w:lvl w:ilvl="3" w:tplc="10090001">
      <w:start w:val="1"/>
      <w:numFmt w:val="bullet"/>
      <w:lvlText w:val=""/>
      <w:lvlJc w:val="left"/>
      <w:pPr>
        <w:ind w:left="2903" w:hanging="360"/>
      </w:pPr>
      <w:rPr>
        <w:rFonts w:ascii="Symbol" w:hAnsi="Symbol" w:hint="default"/>
      </w:rPr>
    </w:lvl>
    <w:lvl w:ilvl="4" w:tplc="10090003">
      <w:start w:val="1"/>
      <w:numFmt w:val="bullet"/>
      <w:lvlText w:val="o"/>
      <w:lvlJc w:val="left"/>
      <w:pPr>
        <w:ind w:left="3623" w:hanging="360"/>
      </w:pPr>
      <w:rPr>
        <w:rFonts w:ascii="Courier New" w:hAnsi="Courier New" w:cs="Courier New" w:hint="default"/>
      </w:rPr>
    </w:lvl>
    <w:lvl w:ilvl="5" w:tplc="10090005">
      <w:start w:val="1"/>
      <w:numFmt w:val="bullet"/>
      <w:lvlText w:val=""/>
      <w:lvlJc w:val="left"/>
      <w:pPr>
        <w:ind w:left="4343" w:hanging="360"/>
      </w:pPr>
      <w:rPr>
        <w:rFonts w:ascii="Wingdings" w:hAnsi="Wingdings" w:hint="default"/>
      </w:rPr>
    </w:lvl>
    <w:lvl w:ilvl="6" w:tplc="10090001">
      <w:start w:val="1"/>
      <w:numFmt w:val="bullet"/>
      <w:lvlText w:val=""/>
      <w:lvlJc w:val="left"/>
      <w:pPr>
        <w:ind w:left="5063" w:hanging="360"/>
      </w:pPr>
      <w:rPr>
        <w:rFonts w:ascii="Symbol" w:hAnsi="Symbol" w:hint="default"/>
      </w:rPr>
    </w:lvl>
    <w:lvl w:ilvl="7" w:tplc="10090003">
      <w:start w:val="1"/>
      <w:numFmt w:val="bullet"/>
      <w:lvlText w:val="o"/>
      <w:lvlJc w:val="left"/>
      <w:pPr>
        <w:ind w:left="5783" w:hanging="360"/>
      </w:pPr>
      <w:rPr>
        <w:rFonts w:ascii="Courier New" w:hAnsi="Courier New" w:cs="Courier New" w:hint="default"/>
      </w:rPr>
    </w:lvl>
    <w:lvl w:ilvl="8" w:tplc="10090005">
      <w:start w:val="1"/>
      <w:numFmt w:val="bullet"/>
      <w:lvlText w:val=""/>
      <w:lvlJc w:val="left"/>
      <w:pPr>
        <w:ind w:left="6503" w:hanging="360"/>
      </w:pPr>
      <w:rPr>
        <w:rFonts w:ascii="Wingdings" w:hAnsi="Wingdings" w:hint="default"/>
      </w:rPr>
    </w:lvl>
  </w:abstractNum>
  <w:abstractNum w:abstractNumId="45" w15:restartNumberingAfterBreak="0">
    <w:nsid w:val="7A212947"/>
    <w:multiLevelType w:val="hybridMultilevel"/>
    <w:tmpl w:val="F92A8B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F3D1100"/>
    <w:multiLevelType w:val="hybridMultilevel"/>
    <w:tmpl w:val="E402AD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15:restartNumberingAfterBreak="0">
    <w:nsid w:val="7F9551A9"/>
    <w:multiLevelType w:val="hybridMultilevel"/>
    <w:tmpl w:val="16F87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B76907"/>
    <w:multiLevelType w:val="hybridMultilevel"/>
    <w:tmpl w:val="3348CDD0"/>
    <w:lvl w:ilvl="0" w:tplc="11D6A64E">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587809453">
    <w:abstractNumId w:val="3"/>
  </w:num>
  <w:num w:numId="2" w16cid:durableId="686643026">
    <w:abstractNumId w:val="32"/>
  </w:num>
  <w:num w:numId="3" w16cid:durableId="818620694">
    <w:abstractNumId w:val="14"/>
  </w:num>
  <w:num w:numId="4" w16cid:durableId="2033147389">
    <w:abstractNumId w:val="38"/>
  </w:num>
  <w:num w:numId="5" w16cid:durableId="1782845648">
    <w:abstractNumId w:val="29"/>
  </w:num>
  <w:num w:numId="6" w16cid:durableId="1094352506">
    <w:abstractNumId w:val="45"/>
  </w:num>
  <w:num w:numId="7" w16cid:durableId="1418988596">
    <w:abstractNumId w:val="10"/>
  </w:num>
  <w:num w:numId="8" w16cid:durableId="1204367406">
    <w:abstractNumId w:val="30"/>
  </w:num>
  <w:num w:numId="9" w16cid:durableId="184056937">
    <w:abstractNumId w:val="36"/>
  </w:num>
  <w:num w:numId="10" w16cid:durableId="143355673">
    <w:abstractNumId w:val="13"/>
  </w:num>
  <w:num w:numId="11" w16cid:durableId="1360550174">
    <w:abstractNumId w:val="23"/>
  </w:num>
  <w:num w:numId="12" w16cid:durableId="801733532">
    <w:abstractNumId w:val="21"/>
  </w:num>
  <w:num w:numId="13" w16cid:durableId="1407724737">
    <w:abstractNumId w:val="22"/>
  </w:num>
  <w:num w:numId="14" w16cid:durableId="754866882">
    <w:abstractNumId w:val="17"/>
  </w:num>
  <w:num w:numId="15" w16cid:durableId="398528098">
    <w:abstractNumId w:val="11"/>
  </w:num>
  <w:num w:numId="16" w16cid:durableId="1957326912">
    <w:abstractNumId w:val="18"/>
  </w:num>
  <w:num w:numId="17" w16cid:durableId="447358096">
    <w:abstractNumId w:val="28"/>
  </w:num>
  <w:num w:numId="18" w16cid:durableId="1862474341">
    <w:abstractNumId w:val="35"/>
  </w:num>
  <w:num w:numId="19" w16cid:durableId="1534730657">
    <w:abstractNumId w:val="41"/>
  </w:num>
  <w:num w:numId="20" w16cid:durableId="1748528589">
    <w:abstractNumId w:val="9"/>
  </w:num>
  <w:num w:numId="21" w16cid:durableId="404306452">
    <w:abstractNumId w:val="42"/>
  </w:num>
  <w:num w:numId="22" w16cid:durableId="1282881521">
    <w:abstractNumId w:val="8"/>
  </w:num>
  <w:num w:numId="23" w16cid:durableId="1722903880">
    <w:abstractNumId w:val="47"/>
  </w:num>
  <w:num w:numId="24" w16cid:durableId="554777550">
    <w:abstractNumId w:val="39"/>
  </w:num>
  <w:num w:numId="25" w16cid:durableId="188421710">
    <w:abstractNumId w:val="7"/>
  </w:num>
  <w:num w:numId="26" w16cid:durableId="1636907708">
    <w:abstractNumId w:val="31"/>
  </w:num>
  <w:num w:numId="27" w16cid:durableId="173225825">
    <w:abstractNumId w:val="1"/>
  </w:num>
  <w:num w:numId="28" w16cid:durableId="1008025714">
    <w:abstractNumId w:val="46"/>
  </w:num>
  <w:num w:numId="29" w16cid:durableId="284696355">
    <w:abstractNumId w:val="15"/>
  </w:num>
  <w:num w:numId="30" w16cid:durableId="985355832">
    <w:abstractNumId w:val="34"/>
  </w:num>
  <w:num w:numId="31" w16cid:durableId="1861775621">
    <w:abstractNumId w:val="25"/>
  </w:num>
  <w:num w:numId="32" w16cid:durableId="1823768422">
    <w:abstractNumId w:val="37"/>
  </w:num>
  <w:num w:numId="33" w16cid:durableId="1091583272">
    <w:abstractNumId w:val="2"/>
  </w:num>
  <w:num w:numId="34" w16cid:durableId="1833065199">
    <w:abstractNumId w:val="20"/>
  </w:num>
  <w:num w:numId="35" w16cid:durableId="212893612">
    <w:abstractNumId w:val="5"/>
  </w:num>
  <w:num w:numId="36" w16cid:durableId="1597133146">
    <w:abstractNumId w:val="33"/>
  </w:num>
  <w:num w:numId="37" w16cid:durableId="148399225">
    <w:abstractNumId w:val="26"/>
  </w:num>
  <w:num w:numId="38" w16cid:durableId="595677278">
    <w:abstractNumId w:val="19"/>
  </w:num>
  <w:num w:numId="39" w16cid:durableId="982470282">
    <w:abstractNumId w:val="4"/>
  </w:num>
  <w:num w:numId="40" w16cid:durableId="1654600787">
    <w:abstractNumId w:val="16"/>
  </w:num>
  <w:num w:numId="41" w16cid:durableId="1225021700">
    <w:abstractNumId w:val="6"/>
  </w:num>
  <w:num w:numId="42" w16cid:durableId="1213536790">
    <w:abstractNumId w:val="48"/>
  </w:num>
  <w:num w:numId="43" w16cid:durableId="294604592">
    <w:abstractNumId w:val="0"/>
  </w:num>
  <w:num w:numId="44" w16cid:durableId="2084444729">
    <w:abstractNumId w:val="24"/>
  </w:num>
  <w:num w:numId="45" w16cid:durableId="329061238">
    <w:abstractNumId w:val="44"/>
  </w:num>
  <w:num w:numId="46" w16cid:durableId="1192378440">
    <w:abstractNumId w:val="27"/>
  </w:num>
  <w:num w:numId="47" w16cid:durableId="1401755451">
    <w:abstractNumId w:val="43"/>
  </w:num>
  <w:num w:numId="48" w16cid:durableId="436946625">
    <w:abstractNumId w:val="12"/>
  </w:num>
  <w:num w:numId="49" w16cid:durableId="10729645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3srQ0tTQwN7WwMDBT0lEKTi0uzszPAykwqgUAzBVwKCwAAAA="/>
  </w:docVars>
  <w:rsids>
    <w:rsidRoot w:val="00015790"/>
    <w:rsid w:val="00003A40"/>
    <w:rsid w:val="0001053D"/>
    <w:rsid w:val="00011A1C"/>
    <w:rsid w:val="00014D22"/>
    <w:rsid w:val="00015790"/>
    <w:rsid w:val="000174FC"/>
    <w:rsid w:val="0002207E"/>
    <w:rsid w:val="00022AE4"/>
    <w:rsid w:val="0004587F"/>
    <w:rsid w:val="00050234"/>
    <w:rsid w:val="000660B5"/>
    <w:rsid w:val="00081E2A"/>
    <w:rsid w:val="00093412"/>
    <w:rsid w:val="000A51E8"/>
    <w:rsid w:val="000A6940"/>
    <w:rsid w:val="000C30CD"/>
    <w:rsid w:val="000D0C88"/>
    <w:rsid w:val="000D2C67"/>
    <w:rsid w:val="000D517C"/>
    <w:rsid w:val="000D53EB"/>
    <w:rsid w:val="00100052"/>
    <w:rsid w:val="0011187A"/>
    <w:rsid w:val="00113179"/>
    <w:rsid w:val="00127296"/>
    <w:rsid w:val="001454F0"/>
    <w:rsid w:val="00147507"/>
    <w:rsid w:val="001554D7"/>
    <w:rsid w:val="00155BD9"/>
    <w:rsid w:val="00167F02"/>
    <w:rsid w:val="00173504"/>
    <w:rsid w:val="0017471A"/>
    <w:rsid w:val="00180255"/>
    <w:rsid w:val="0018396E"/>
    <w:rsid w:val="001B17B6"/>
    <w:rsid w:val="001B4B9E"/>
    <w:rsid w:val="001C096C"/>
    <w:rsid w:val="001C3846"/>
    <w:rsid w:val="001E6503"/>
    <w:rsid w:val="001F35C1"/>
    <w:rsid w:val="001F3AE1"/>
    <w:rsid w:val="001F63C9"/>
    <w:rsid w:val="00201CA6"/>
    <w:rsid w:val="00212D84"/>
    <w:rsid w:val="00212F8D"/>
    <w:rsid w:val="00233C42"/>
    <w:rsid w:val="00234721"/>
    <w:rsid w:val="00235F97"/>
    <w:rsid w:val="00243E2C"/>
    <w:rsid w:val="00244DC5"/>
    <w:rsid w:val="00250AF1"/>
    <w:rsid w:val="00262E75"/>
    <w:rsid w:val="00262F4E"/>
    <w:rsid w:val="0028104A"/>
    <w:rsid w:val="00284F95"/>
    <w:rsid w:val="0028647B"/>
    <w:rsid w:val="002A4F42"/>
    <w:rsid w:val="002B09E5"/>
    <w:rsid w:val="002C75CC"/>
    <w:rsid w:val="002D753B"/>
    <w:rsid w:val="002F2176"/>
    <w:rsid w:val="002F7D9F"/>
    <w:rsid w:val="003014AA"/>
    <w:rsid w:val="00301BF5"/>
    <w:rsid w:val="00320412"/>
    <w:rsid w:val="003304EC"/>
    <w:rsid w:val="00333C58"/>
    <w:rsid w:val="00340049"/>
    <w:rsid w:val="00357473"/>
    <w:rsid w:val="00366900"/>
    <w:rsid w:val="00367A1F"/>
    <w:rsid w:val="003A4D17"/>
    <w:rsid w:val="003B0CDD"/>
    <w:rsid w:val="003C6AD0"/>
    <w:rsid w:val="003D4022"/>
    <w:rsid w:val="003F2785"/>
    <w:rsid w:val="00403A75"/>
    <w:rsid w:val="00430818"/>
    <w:rsid w:val="00431C8A"/>
    <w:rsid w:val="0043300F"/>
    <w:rsid w:val="00433B43"/>
    <w:rsid w:val="004414C0"/>
    <w:rsid w:val="004433F5"/>
    <w:rsid w:val="0046086B"/>
    <w:rsid w:val="004731FD"/>
    <w:rsid w:val="004974F1"/>
    <w:rsid w:val="004A1FB1"/>
    <w:rsid w:val="004A3B5F"/>
    <w:rsid w:val="004A515E"/>
    <w:rsid w:val="004A5B92"/>
    <w:rsid w:val="004B1C8E"/>
    <w:rsid w:val="004B23D3"/>
    <w:rsid w:val="004B3231"/>
    <w:rsid w:val="004C73D5"/>
    <w:rsid w:val="004E611F"/>
    <w:rsid w:val="004F0618"/>
    <w:rsid w:val="005101F5"/>
    <w:rsid w:val="0051136E"/>
    <w:rsid w:val="005261CE"/>
    <w:rsid w:val="00540355"/>
    <w:rsid w:val="00556AFC"/>
    <w:rsid w:val="005666C1"/>
    <w:rsid w:val="00582FBF"/>
    <w:rsid w:val="005A35C5"/>
    <w:rsid w:val="005C2878"/>
    <w:rsid w:val="005D59E4"/>
    <w:rsid w:val="005D6C2E"/>
    <w:rsid w:val="005E2326"/>
    <w:rsid w:val="005E41C3"/>
    <w:rsid w:val="00613E8C"/>
    <w:rsid w:val="00623BDD"/>
    <w:rsid w:val="00670BE1"/>
    <w:rsid w:val="006C4879"/>
    <w:rsid w:val="006E0149"/>
    <w:rsid w:val="006F6848"/>
    <w:rsid w:val="007127BD"/>
    <w:rsid w:val="0071398A"/>
    <w:rsid w:val="007229D4"/>
    <w:rsid w:val="007315A2"/>
    <w:rsid w:val="0075748E"/>
    <w:rsid w:val="007577B7"/>
    <w:rsid w:val="0076033C"/>
    <w:rsid w:val="00791817"/>
    <w:rsid w:val="007940A9"/>
    <w:rsid w:val="007D1F7B"/>
    <w:rsid w:val="007D3F52"/>
    <w:rsid w:val="007E7236"/>
    <w:rsid w:val="00814834"/>
    <w:rsid w:val="0083314B"/>
    <w:rsid w:val="0084056B"/>
    <w:rsid w:val="008440B5"/>
    <w:rsid w:val="008466A2"/>
    <w:rsid w:val="0089189D"/>
    <w:rsid w:val="008A431E"/>
    <w:rsid w:val="008B7A70"/>
    <w:rsid w:val="008D176B"/>
    <w:rsid w:val="008D3F0C"/>
    <w:rsid w:val="008D6CEE"/>
    <w:rsid w:val="008E31E1"/>
    <w:rsid w:val="008F6999"/>
    <w:rsid w:val="00905A55"/>
    <w:rsid w:val="009147DC"/>
    <w:rsid w:val="00914A7C"/>
    <w:rsid w:val="009276F7"/>
    <w:rsid w:val="00947C52"/>
    <w:rsid w:val="0095634E"/>
    <w:rsid w:val="009741AA"/>
    <w:rsid w:val="0098018F"/>
    <w:rsid w:val="009828C6"/>
    <w:rsid w:val="00987BE0"/>
    <w:rsid w:val="00994838"/>
    <w:rsid w:val="00994CA9"/>
    <w:rsid w:val="009A2A3D"/>
    <w:rsid w:val="009B1431"/>
    <w:rsid w:val="009C0B8E"/>
    <w:rsid w:val="009C0FF5"/>
    <w:rsid w:val="009C31B7"/>
    <w:rsid w:val="009D2DAC"/>
    <w:rsid w:val="009D7F83"/>
    <w:rsid w:val="009F3397"/>
    <w:rsid w:val="009F59FE"/>
    <w:rsid w:val="00A05DA1"/>
    <w:rsid w:val="00A13910"/>
    <w:rsid w:val="00A13C3E"/>
    <w:rsid w:val="00A2756D"/>
    <w:rsid w:val="00A37DFD"/>
    <w:rsid w:val="00A43121"/>
    <w:rsid w:val="00A651A3"/>
    <w:rsid w:val="00A81757"/>
    <w:rsid w:val="00AA163D"/>
    <w:rsid w:val="00AA59A7"/>
    <w:rsid w:val="00AA673F"/>
    <w:rsid w:val="00AB10E5"/>
    <w:rsid w:val="00AC4802"/>
    <w:rsid w:val="00AD46FA"/>
    <w:rsid w:val="00AE006A"/>
    <w:rsid w:val="00AF654F"/>
    <w:rsid w:val="00B04132"/>
    <w:rsid w:val="00B05D15"/>
    <w:rsid w:val="00B20128"/>
    <w:rsid w:val="00B221E4"/>
    <w:rsid w:val="00B2706F"/>
    <w:rsid w:val="00B30F79"/>
    <w:rsid w:val="00B31097"/>
    <w:rsid w:val="00B34CDD"/>
    <w:rsid w:val="00B36937"/>
    <w:rsid w:val="00B36A78"/>
    <w:rsid w:val="00B424A2"/>
    <w:rsid w:val="00B4574A"/>
    <w:rsid w:val="00B61C1E"/>
    <w:rsid w:val="00B62223"/>
    <w:rsid w:val="00B73058"/>
    <w:rsid w:val="00BA5A9A"/>
    <w:rsid w:val="00BB474E"/>
    <w:rsid w:val="00BB497D"/>
    <w:rsid w:val="00BB5213"/>
    <w:rsid w:val="00BC4186"/>
    <w:rsid w:val="00BC69DE"/>
    <w:rsid w:val="00BC78FD"/>
    <w:rsid w:val="00BD1A86"/>
    <w:rsid w:val="00BD5F0E"/>
    <w:rsid w:val="00C00489"/>
    <w:rsid w:val="00C053FA"/>
    <w:rsid w:val="00C07361"/>
    <w:rsid w:val="00C25534"/>
    <w:rsid w:val="00C33458"/>
    <w:rsid w:val="00C45C73"/>
    <w:rsid w:val="00C47E42"/>
    <w:rsid w:val="00C5031A"/>
    <w:rsid w:val="00C65F8C"/>
    <w:rsid w:val="00CA024F"/>
    <w:rsid w:val="00CA5C44"/>
    <w:rsid w:val="00CD2C7D"/>
    <w:rsid w:val="00D05D39"/>
    <w:rsid w:val="00D07C50"/>
    <w:rsid w:val="00D2084F"/>
    <w:rsid w:val="00D63695"/>
    <w:rsid w:val="00D653A9"/>
    <w:rsid w:val="00D65D2D"/>
    <w:rsid w:val="00D7636B"/>
    <w:rsid w:val="00DB7631"/>
    <w:rsid w:val="00DC053F"/>
    <w:rsid w:val="00DD04DD"/>
    <w:rsid w:val="00DE73ED"/>
    <w:rsid w:val="00E13BE7"/>
    <w:rsid w:val="00E17274"/>
    <w:rsid w:val="00E17692"/>
    <w:rsid w:val="00E2205E"/>
    <w:rsid w:val="00E33B2D"/>
    <w:rsid w:val="00E44B72"/>
    <w:rsid w:val="00E47EC0"/>
    <w:rsid w:val="00E664C6"/>
    <w:rsid w:val="00E70963"/>
    <w:rsid w:val="00E82E58"/>
    <w:rsid w:val="00E93117"/>
    <w:rsid w:val="00E97910"/>
    <w:rsid w:val="00EA06D2"/>
    <w:rsid w:val="00EA2DA3"/>
    <w:rsid w:val="00EC5503"/>
    <w:rsid w:val="00ED78AA"/>
    <w:rsid w:val="00EE18DD"/>
    <w:rsid w:val="00EE254F"/>
    <w:rsid w:val="00EF49DA"/>
    <w:rsid w:val="00F02667"/>
    <w:rsid w:val="00F05632"/>
    <w:rsid w:val="00F16726"/>
    <w:rsid w:val="00F30B04"/>
    <w:rsid w:val="00F46552"/>
    <w:rsid w:val="00FA4916"/>
    <w:rsid w:val="00FA6362"/>
    <w:rsid w:val="00FA6B2F"/>
    <w:rsid w:val="00FB3435"/>
    <w:rsid w:val="00FE2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A6F2"/>
  <w15:chartTrackingRefBased/>
  <w15:docId w15:val="{2CD9F28E-6B08-4EEA-9B0B-39DB896A4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10"/>
  </w:style>
  <w:style w:type="paragraph" w:styleId="Heading1">
    <w:name w:val="heading 1"/>
    <w:basedOn w:val="Normal"/>
    <w:next w:val="Normal"/>
    <w:link w:val="Heading1Char"/>
    <w:qFormat/>
    <w:rsid w:val="00E44B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32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B32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A5B9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A5B92"/>
    <w:pPr>
      <w:keepNext/>
      <w:keepLines/>
      <w:spacing w:before="40" w:after="0"/>
      <w:jc w:val="both"/>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3ED"/>
  </w:style>
  <w:style w:type="paragraph" w:styleId="Footer">
    <w:name w:val="footer"/>
    <w:basedOn w:val="Normal"/>
    <w:link w:val="FooterChar"/>
    <w:uiPriority w:val="99"/>
    <w:unhideWhenUsed/>
    <w:rsid w:val="00DE7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3ED"/>
  </w:style>
  <w:style w:type="paragraph" w:styleId="ListParagraph">
    <w:name w:val="List Paragraph"/>
    <w:aliases w:val="05 List Paragraph,10 List Paragraph,b1,Number_1,List Paragraph11,List Paragraph2,new,SGLText List Paragraph,Colorful List - Accent 11,Normal Sentence,Use Case List Paragraph,List Paragraph1,Ref,Bullet List Paragraph,Equipment,lp1,B1,bu1,b"/>
    <w:basedOn w:val="Normal"/>
    <w:link w:val="ListParagraphChar"/>
    <w:uiPriority w:val="34"/>
    <w:qFormat/>
    <w:rsid w:val="00E44B72"/>
    <w:pPr>
      <w:ind w:left="720"/>
      <w:contextualSpacing/>
    </w:pPr>
  </w:style>
  <w:style w:type="character" w:customStyle="1" w:styleId="Heading1Char">
    <w:name w:val="Heading 1 Char"/>
    <w:basedOn w:val="DefaultParagraphFont"/>
    <w:link w:val="Heading1"/>
    <w:uiPriority w:val="9"/>
    <w:rsid w:val="00E44B7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4B3231"/>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4B323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4B3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B32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B32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lainText">
    <w:name w:val="Plain Text"/>
    <w:basedOn w:val="Normal"/>
    <w:link w:val="PlainTextChar"/>
    <w:rsid w:val="004B3231"/>
    <w:pPr>
      <w:suppressAutoHyphens/>
      <w:spacing w:before="60" w:after="60" w:line="240" w:lineRule="auto"/>
    </w:pPr>
    <w:rPr>
      <w:rFonts w:ascii="Courier New" w:eastAsia="Times New Roman" w:hAnsi="Courier New" w:cs="Courier New"/>
      <w:lang w:eastAsia="ar-SA"/>
    </w:rPr>
  </w:style>
  <w:style w:type="character" w:customStyle="1" w:styleId="PlainTextChar">
    <w:name w:val="Plain Text Char"/>
    <w:basedOn w:val="DefaultParagraphFont"/>
    <w:link w:val="PlainText"/>
    <w:rsid w:val="004B3231"/>
    <w:rPr>
      <w:rFonts w:ascii="Courier New" w:eastAsia="Times New Roman" w:hAnsi="Courier New" w:cs="Courier New"/>
      <w:lang w:eastAsia="ar-SA"/>
    </w:rPr>
  </w:style>
  <w:style w:type="character" w:styleId="Hyperlink">
    <w:name w:val="Hyperlink"/>
    <w:basedOn w:val="DefaultParagraphFont"/>
    <w:uiPriority w:val="99"/>
    <w:unhideWhenUsed/>
    <w:rsid w:val="005D59E4"/>
    <w:rPr>
      <w:color w:val="0563C1" w:themeColor="hyperlink"/>
      <w:u w:val="single"/>
    </w:rPr>
  </w:style>
  <w:style w:type="paragraph" w:styleId="TOCHeading">
    <w:name w:val="TOC Heading"/>
    <w:basedOn w:val="Heading1"/>
    <w:next w:val="Normal"/>
    <w:uiPriority w:val="39"/>
    <w:unhideWhenUsed/>
    <w:qFormat/>
    <w:rsid w:val="00E70963"/>
    <w:pPr>
      <w:outlineLvl w:val="9"/>
    </w:pPr>
  </w:style>
  <w:style w:type="paragraph" w:styleId="TOC1">
    <w:name w:val="toc 1"/>
    <w:basedOn w:val="Normal"/>
    <w:next w:val="Normal"/>
    <w:autoRedefine/>
    <w:uiPriority w:val="39"/>
    <w:unhideWhenUsed/>
    <w:rsid w:val="00E70963"/>
    <w:pPr>
      <w:spacing w:after="100"/>
    </w:pPr>
  </w:style>
  <w:style w:type="paragraph" w:styleId="TOC2">
    <w:name w:val="toc 2"/>
    <w:basedOn w:val="Normal"/>
    <w:next w:val="Normal"/>
    <w:autoRedefine/>
    <w:uiPriority w:val="39"/>
    <w:unhideWhenUsed/>
    <w:qFormat/>
    <w:rsid w:val="00E70963"/>
    <w:pPr>
      <w:spacing w:after="100"/>
      <w:ind w:left="200"/>
    </w:pPr>
  </w:style>
  <w:style w:type="character" w:styleId="UnresolvedMention">
    <w:name w:val="Unresolved Mention"/>
    <w:basedOn w:val="DefaultParagraphFont"/>
    <w:uiPriority w:val="99"/>
    <w:semiHidden/>
    <w:unhideWhenUsed/>
    <w:rsid w:val="00EC5503"/>
    <w:rPr>
      <w:color w:val="605E5C"/>
      <w:shd w:val="clear" w:color="auto" w:fill="E1DFDD"/>
    </w:rPr>
  </w:style>
  <w:style w:type="paragraph" w:styleId="NormalWeb">
    <w:name w:val="Normal (Web)"/>
    <w:basedOn w:val="Normal"/>
    <w:uiPriority w:val="99"/>
    <w:semiHidden/>
    <w:unhideWhenUsed/>
    <w:rsid w:val="00011A1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6F6848"/>
    <w:pPr>
      <w:spacing w:after="0" w:line="240" w:lineRule="auto"/>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05 List Paragraph Char,10 List Paragraph Char,b1 Char,Number_1 Char,List Paragraph11 Char,List Paragraph2 Char,new Char,SGLText List Paragraph Char,Colorful List - Accent 11 Char,Normal Sentence Char,Use Case List Paragraph Char"/>
    <w:link w:val="ListParagraph"/>
    <w:uiPriority w:val="34"/>
    <w:qFormat/>
    <w:rsid w:val="004A5B92"/>
  </w:style>
  <w:style w:type="table" w:styleId="GridTable4-Accent5">
    <w:name w:val="Grid Table 4 Accent 5"/>
    <w:basedOn w:val="TableNormal"/>
    <w:uiPriority w:val="49"/>
    <w:rsid w:val="004A5B9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4A5B92"/>
    <w:pPr>
      <w:spacing w:after="100"/>
      <w:ind w:left="400"/>
    </w:pPr>
  </w:style>
  <w:style w:type="character" w:customStyle="1" w:styleId="Heading4Char">
    <w:name w:val="Heading 4 Char"/>
    <w:basedOn w:val="DefaultParagraphFont"/>
    <w:link w:val="Heading4"/>
    <w:uiPriority w:val="9"/>
    <w:rsid w:val="004A5B9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4A5B92"/>
    <w:rPr>
      <w:rFonts w:asciiTheme="majorHAnsi" w:eastAsiaTheme="majorEastAsia" w:hAnsiTheme="majorHAnsi" w:cstheme="majorBidi"/>
      <w:color w:val="2E74B5" w:themeColor="accent1" w:themeShade="BF"/>
    </w:rPr>
  </w:style>
  <w:style w:type="table" w:styleId="GridTable3-Accent1">
    <w:name w:val="Grid Table 3 Accent 1"/>
    <w:basedOn w:val="TableNormal"/>
    <w:uiPriority w:val="48"/>
    <w:rsid w:val="004A5B9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TableNoHeader">
    <w:name w:val="Table No Header"/>
    <w:basedOn w:val="Normal"/>
    <w:link w:val="TableNoHeaderChar"/>
    <w:qFormat/>
    <w:rsid w:val="004A5B92"/>
    <w:pPr>
      <w:spacing w:after="0" w:line="240" w:lineRule="auto"/>
    </w:pPr>
    <w:rPr>
      <w:rFonts w:ascii="Roboto" w:hAnsi="Roboto"/>
      <w:lang w:eastAsia="en-IN"/>
    </w:rPr>
  </w:style>
  <w:style w:type="table" w:customStyle="1" w:styleId="Info-TechStandard">
    <w:name w:val="Info-Tech Standard"/>
    <w:basedOn w:val="TableNormal"/>
    <w:uiPriority w:val="99"/>
    <w:rsid w:val="004A5B92"/>
    <w:pPr>
      <w:spacing w:after="0" w:line="240" w:lineRule="auto"/>
    </w:pPr>
    <w:rPr>
      <w:rFonts w:ascii="Arial" w:hAnsi="Arial" w:cs="Times New Roman"/>
      <w:szCs w:val="22"/>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E2F3"/>
      </w:tcPr>
    </w:tblStylePr>
    <w:tblStylePr w:type="firstCol">
      <w:rPr>
        <w:b/>
      </w:rPr>
      <w:tblPr/>
      <w:tcPr>
        <w:shd w:val="clear" w:color="auto" w:fill="D9E2F3"/>
      </w:tcPr>
    </w:tblStylePr>
    <w:tblStylePr w:type="band2Vert">
      <w:tblPr/>
      <w:tcPr>
        <w:shd w:val="clear" w:color="auto" w:fill="F2F2F2"/>
      </w:tcPr>
    </w:tblStylePr>
    <w:tblStylePr w:type="band2Horz">
      <w:tblPr/>
      <w:tcPr>
        <w:shd w:val="clear" w:color="auto" w:fill="F2F2F2"/>
      </w:tcPr>
    </w:tblStylePr>
  </w:style>
  <w:style w:type="character" w:customStyle="1" w:styleId="TableNoHeaderChar">
    <w:name w:val="Table No Header Char"/>
    <w:basedOn w:val="DefaultParagraphFont"/>
    <w:link w:val="TableNoHeader"/>
    <w:rsid w:val="004A5B92"/>
    <w:rPr>
      <w:rFonts w:ascii="Roboto" w:hAnsi="Roboto"/>
      <w:lang w:eastAsia="en-IN"/>
    </w:rPr>
  </w:style>
  <w:style w:type="paragraph" w:styleId="NoSpacing">
    <w:name w:val="No Spacing"/>
    <w:uiPriority w:val="1"/>
    <w:qFormat/>
    <w:rsid w:val="004A5B92"/>
    <w:pPr>
      <w:spacing w:after="0" w:line="240" w:lineRule="auto"/>
    </w:pPr>
    <w:rPr>
      <w:rFonts w:ascii="Tahoma" w:hAnsi="Tahoma" w:cstheme="minorBidi"/>
      <w:szCs w:val="22"/>
      <w:lang w:val="en-IN"/>
    </w:rPr>
  </w:style>
  <w:style w:type="paragraph" w:styleId="TOC4">
    <w:name w:val="toc 4"/>
    <w:basedOn w:val="Normal"/>
    <w:next w:val="Normal"/>
    <w:autoRedefine/>
    <w:uiPriority w:val="39"/>
    <w:unhideWhenUsed/>
    <w:rsid w:val="004A5B92"/>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4A5B92"/>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4A5B92"/>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4A5B92"/>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4A5B92"/>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4A5B92"/>
    <w:pPr>
      <w:spacing w:after="0"/>
      <w:ind w:left="1600"/>
    </w:pPr>
    <w:rPr>
      <w:rFonts w:asciiTheme="minorHAnsi" w:hAnsiTheme="minorHAnsi" w:cstheme="minorHAnsi"/>
      <w:sz w:val="18"/>
      <w:szCs w:val="18"/>
    </w:rPr>
  </w:style>
  <w:style w:type="paragraph" w:customStyle="1" w:styleId="SoKPolicyThirdLevelContent">
    <w:name w:val="SoK Policy Third Level Content"/>
    <w:basedOn w:val="Normal"/>
    <w:rsid w:val="00A13910"/>
    <w:pPr>
      <w:spacing w:after="120" w:line="240" w:lineRule="auto"/>
      <w:ind w:left="1440" w:hanging="360"/>
    </w:pPr>
    <w:rPr>
      <w:rFonts w:ascii="Calibri" w:eastAsia="Times New Roman" w:hAnsi="Calibri" w:cs="Times New Roman"/>
      <w:sz w:val="24"/>
      <w:lang w:eastAsia="en-CA"/>
    </w:rPr>
  </w:style>
  <w:style w:type="paragraph" w:styleId="ListNumber2">
    <w:name w:val="List Number 2"/>
    <w:basedOn w:val="Normal"/>
    <w:uiPriority w:val="99"/>
    <w:unhideWhenUsed/>
    <w:rsid w:val="00A13910"/>
    <w:pPr>
      <w:numPr>
        <w:numId w:val="43"/>
      </w:numPr>
      <w:spacing w:after="200" w:line="276" w:lineRule="auto"/>
      <w:contextualSpacing/>
    </w:pPr>
    <w:rPr>
      <w:rFonts w:asciiTheme="minorHAnsi" w:hAnsiTheme="minorHAnsi" w:cstheme="minorBidi"/>
      <w:sz w:val="22"/>
      <w:szCs w:val="22"/>
    </w:rPr>
  </w:style>
  <w:style w:type="paragraph" w:styleId="FootnoteText">
    <w:name w:val="footnote text"/>
    <w:basedOn w:val="Normal"/>
    <w:link w:val="FootnoteTextChar"/>
    <w:semiHidden/>
    <w:unhideWhenUsed/>
    <w:rsid w:val="00A13C3E"/>
    <w:pPr>
      <w:spacing w:after="0" w:line="240" w:lineRule="auto"/>
      <w:ind w:left="1080" w:hanging="360"/>
    </w:pPr>
    <w:rPr>
      <w:rFonts w:ascii="Arial" w:eastAsia="Times New Roman" w:hAnsi="Arial" w:cs="Times New Roman"/>
    </w:rPr>
  </w:style>
  <w:style w:type="character" w:customStyle="1" w:styleId="FootnoteTextChar">
    <w:name w:val="Footnote Text Char"/>
    <w:basedOn w:val="DefaultParagraphFont"/>
    <w:link w:val="FootnoteText"/>
    <w:semiHidden/>
    <w:rsid w:val="00A13C3E"/>
    <w:rPr>
      <w:rFonts w:ascii="Arial" w:eastAsia="Times New Roman" w:hAnsi="Arial" w:cs="Times New Roman"/>
    </w:rPr>
  </w:style>
  <w:style w:type="character" w:styleId="FootnoteReference">
    <w:name w:val="footnote reference"/>
    <w:basedOn w:val="DefaultParagraphFont"/>
    <w:semiHidden/>
    <w:unhideWhenUsed/>
    <w:rsid w:val="00A13C3E"/>
    <w:rPr>
      <w:vertAlign w:val="superscript"/>
    </w:rPr>
  </w:style>
  <w:style w:type="table" w:styleId="GridTable3-Accent3">
    <w:name w:val="Grid Table 3 Accent 3"/>
    <w:basedOn w:val="TableNormal"/>
    <w:uiPriority w:val="48"/>
    <w:rsid w:val="00BC78FD"/>
    <w:pPr>
      <w:spacing w:after="0" w:line="240" w:lineRule="auto"/>
    </w:pPr>
    <w:rPr>
      <w:rFonts w:asciiTheme="minorHAnsi" w:hAnsiTheme="minorHAnsi" w:cstheme="minorBidi"/>
      <w:sz w:val="22"/>
      <w:szCs w:val="22"/>
      <w:lang w:val="en-CA"/>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21425">
      <w:bodyDiv w:val="1"/>
      <w:marLeft w:val="0"/>
      <w:marRight w:val="0"/>
      <w:marTop w:val="0"/>
      <w:marBottom w:val="0"/>
      <w:divBdr>
        <w:top w:val="none" w:sz="0" w:space="0" w:color="auto"/>
        <w:left w:val="none" w:sz="0" w:space="0" w:color="auto"/>
        <w:bottom w:val="none" w:sz="0" w:space="0" w:color="auto"/>
        <w:right w:val="none" w:sz="0" w:space="0" w:color="auto"/>
      </w:divBdr>
    </w:div>
    <w:div w:id="110826274">
      <w:bodyDiv w:val="1"/>
      <w:marLeft w:val="0"/>
      <w:marRight w:val="0"/>
      <w:marTop w:val="0"/>
      <w:marBottom w:val="0"/>
      <w:divBdr>
        <w:top w:val="none" w:sz="0" w:space="0" w:color="auto"/>
        <w:left w:val="none" w:sz="0" w:space="0" w:color="auto"/>
        <w:bottom w:val="none" w:sz="0" w:space="0" w:color="auto"/>
        <w:right w:val="none" w:sz="0" w:space="0" w:color="auto"/>
      </w:divBdr>
    </w:div>
    <w:div w:id="126969730">
      <w:bodyDiv w:val="1"/>
      <w:marLeft w:val="0"/>
      <w:marRight w:val="0"/>
      <w:marTop w:val="0"/>
      <w:marBottom w:val="0"/>
      <w:divBdr>
        <w:top w:val="none" w:sz="0" w:space="0" w:color="auto"/>
        <w:left w:val="none" w:sz="0" w:space="0" w:color="auto"/>
        <w:bottom w:val="none" w:sz="0" w:space="0" w:color="auto"/>
        <w:right w:val="none" w:sz="0" w:space="0" w:color="auto"/>
      </w:divBdr>
    </w:div>
    <w:div w:id="241910718">
      <w:bodyDiv w:val="1"/>
      <w:marLeft w:val="0"/>
      <w:marRight w:val="0"/>
      <w:marTop w:val="0"/>
      <w:marBottom w:val="0"/>
      <w:divBdr>
        <w:top w:val="none" w:sz="0" w:space="0" w:color="auto"/>
        <w:left w:val="none" w:sz="0" w:space="0" w:color="auto"/>
        <w:bottom w:val="none" w:sz="0" w:space="0" w:color="auto"/>
        <w:right w:val="none" w:sz="0" w:space="0" w:color="auto"/>
      </w:divBdr>
    </w:div>
    <w:div w:id="411321529">
      <w:bodyDiv w:val="1"/>
      <w:marLeft w:val="0"/>
      <w:marRight w:val="0"/>
      <w:marTop w:val="0"/>
      <w:marBottom w:val="0"/>
      <w:divBdr>
        <w:top w:val="none" w:sz="0" w:space="0" w:color="auto"/>
        <w:left w:val="none" w:sz="0" w:space="0" w:color="auto"/>
        <w:bottom w:val="none" w:sz="0" w:space="0" w:color="auto"/>
        <w:right w:val="none" w:sz="0" w:space="0" w:color="auto"/>
      </w:divBdr>
    </w:div>
    <w:div w:id="812648401">
      <w:bodyDiv w:val="1"/>
      <w:marLeft w:val="0"/>
      <w:marRight w:val="0"/>
      <w:marTop w:val="0"/>
      <w:marBottom w:val="0"/>
      <w:divBdr>
        <w:top w:val="none" w:sz="0" w:space="0" w:color="auto"/>
        <w:left w:val="none" w:sz="0" w:space="0" w:color="auto"/>
        <w:bottom w:val="none" w:sz="0" w:space="0" w:color="auto"/>
        <w:right w:val="none" w:sz="0" w:space="0" w:color="auto"/>
      </w:divBdr>
    </w:div>
    <w:div w:id="1146121502">
      <w:bodyDiv w:val="1"/>
      <w:marLeft w:val="0"/>
      <w:marRight w:val="0"/>
      <w:marTop w:val="0"/>
      <w:marBottom w:val="0"/>
      <w:divBdr>
        <w:top w:val="none" w:sz="0" w:space="0" w:color="auto"/>
        <w:left w:val="none" w:sz="0" w:space="0" w:color="auto"/>
        <w:bottom w:val="none" w:sz="0" w:space="0" w:color="auto"/>
        <w:right w:val="none" w:sz="0" w:space="0" w:color="auto"/>
      </w:divBdr>
    </w:div>
    <w:div w:id="1332248222">
      <w:bodyDiv w:val="1"/>
      <w:marLeft w:val="0"/>
      <w:marRight w:val="0"/>
      <w:marTop w:val="0"/>
      <w:marBottom w:val="0"/>
      <w:divBdr>
        <w:top w:val="none" w:sz="0" w:space="0" w:color="auto"/>
        <w:left w:val="none" w:sz="0" w:space="0" w:color="auto"/>
        <w:bottom w:val="none" w:sz="0" w:space="0" w:color="auto"/>
        <w:right w:val="none" w:sz="0" w:space="0" w:color="auto"/>
      </w:divBdr>
    </w:div>
    <w:div w:id="1339187308">
      <w:bodyDiv w:val="1"/>
      <w:marLeft w:val="0"/>
      <w:marRight w:val="0"/>
      <w:marTop w:val="0"/>
      <w:marBottom w:val="0"/>
      <w:divBdr>
        <w:top w:val="none" w:sz="0" w:space="0" w:color="auto"/>
        <w:left w:val="none" w:sz="0" w:space="0" w:color="auto"/>
        <w:bottom w:val="none" w:sz="0" w:space="0" w:color="auto"/>
        <w:right w:val="none" w:sz="0" w:space="0" w:color="auto"/>
      </w:divBdr>
    </w:div>
    <w:div w:id="1490100987">
      <w:bodyDiv w:val="1"/>
      <w:marLeft w:val="0"/>
      <w:marRight w:val="0"/>
      <w:marTop w:val="0"/>
      <w:marBottom w:val="0"/>
      <w:divBdr>
        <w:top w:val="none" w:sz="0" w:space="0" w:color="auto"/>
        <w:left w:val="none" w:sz="0" w:space="0" w:color="auto"/>
        <w:bottom w:val="none" w:sz="0" w:space="0" w:color="auto"/>
        <w:right w:val="none" w:sz="0" w:space="0" w:color="auto"/>
      </w:divBdr>
    </w:div>
    <w:div w:id="1629508057">
      <w:bodyDiv w:val="1"/>
      <w:marLeft w:val="0"/>
      <w:marRight w:val="0"/>
      <w:marTop w:val="0"/>
      <w:marBottom w:val="0"/>
      <w:divBdr>
        <w:top w:val="none" w:sz="0" w:space="0" w:color="auto"/>
        <w:left w:val="none" w:sz="0" w:space="0" w:color="auto"/>
        <w:bottom w:val="none" w:sz="0" w:space="0" w:color="auto"/>
        <w:right w:val="none" w:sz="0" w:space="0" w:color="auto"/>
      </w:divBdr>
    </w:div>
    <w:div w:id="1936742086">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90809818">
      <w:bodyDiv w:val="1"/>
      <w:marLeft w:val="0"/>
      <w:marRight w:val="0"/>
      <w:marTop w:val="0"/>
      <w:marBottom w:val="0"/>
      <w:divBdr>
        <w:top w:val="none" w:sz="0" w:space="0" w:color="auto"/>
        <w:left w:val="none" w:sz="0" w:space="0" w:color="auto"/>
        <w:bottom w:val="none" w:sz="0" w:space="0" w:color="auto"/>
        <w:right w:val="none" w:sz="0" w:space="0" w:color="auto"/>
      </w:divBdr>
    </w:div>
    <w:div w:id="210221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2979\Downloads\Great-Software-Laboratory-Word-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andTime xmlns="71f848c0-781d-4d81-9f20-93030eaa42a2" xsi:nil="true"/>
    <lcf76f155ced4ddcb4097134ff3c332f xmlns="71f848c0-781d-4d81-9f20-93030eaa42a2">
      <Terms xmlns="http://schemas.microsoft.com/office/infopath/2007/PartnerControls"/>
    </lcf76f155ced4ddcb4097134ff3c332f>
    <TaxCatchAll xmlns="4b6c6c79-5e28-4060-a92c-b99e8dcbf4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415BE39F0BD8408944F2E1441CC840" ma:contentTypeVersion="13" ma:contentTypeDescription="Create a new document." ma:contentTypeScope="" ma:versionID="c1e0189fdcdb66ed37dde95216db5ac3">
  <xsd:schema xmlns:xsd="http://www.w3.org/2001/XMLSchema" xmlns:xs="http://www.w3.org/2001/XMLSchema" xmlns:p="http://schemas.microsoft.com/office/2006/metadata/properties" xmlns:ns2="71f848c0-781d-4d81-9f20-93030eaa42a2" xmlns:ns3="4b6c6c79-5e28-4060-a92c-b99e8dcbf44d" targetNamespace="http://schemas.microsoft.com/office/2006/metadata/properties" ma:root="true" ma:fieldsID="25f3eb16ca25f81ee91c4112e35b0866" ns2:_="" ns3:_="">
    <xsd:import namespace="71f848c0-781d-4d81-9f20-93030eaa42a2"/>
    <xsd:import namespace="4b6c6c79-5e28-4060-a92c-b99e8dcbf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andTim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848c0-781d-4d81-9f20-93030eaa4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c3ea1a7-308e-4f58-813a-d316eb0497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ateandTime" ma:index="19" nillable="true" ma:displayName="Date and Time" ma:format="DateTime" ma:internalName="DateandTime">
      <xsd:simpleType>
        <xsd:restriction base="dms:DateTim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6c6c79-5e28-4060-a92c-b99e8dcbf44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0c60cbe-5b5e-49f4-b369-3031971bf95e}" ma:internalName="TaxCatchAll" ma:showField="CatchAllData" ma:web="4b6c6c79-5e28-4060-a92c-b99e8dcbf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5BC24-A96B-4456-807A-4D9ECFB09E7E}">
  <ds:schemaRefs>
    <ds:schemaRef ds:uri="http://schemas.microsoft.com/sharepoint/v3/contenttype/forms"/>
  </ds:schemaRefs>
</ds:datastoreItem>
</file>

<file path=customXml/itemProps2.xml><?xml version="1.0" encoding="utf-8"?>
<ds:datastoreItem xmlns:ds="http://schemas.openxmlformats.org/officeDocument/2006/customXml" ds:itemID="{F77F6C61-E6D7-4763-B80D-F5861936F0BC}">
  <ds:schemaRefs>
    <ds:schemaRef ds:uri="http://schemas.microsoft.com/office/2006/metadata/properties"/>
    <ds:schemaRef ds:uri="http://schemas.microsoft.com/office/infopath/2007/PartnerControls"/>
    <ds:schemaRef ds:uri="71f848c0-781d-4d81-9f20-93030eaa42a2"/>
    <ds:schemaRef ds:uri="4b6c6c79-5e28-4060-a92c-b99e8dcbf44d"/>
  </ds:schemaRefs>
</ds:datastoreItem>
</file>

<file path=customXml/itemProps3.xml><?xml version="1.0" encoding="utf-8"?>
<ds:datastoreItem xmlns:ds="http://schemas.openxmlformats.org/officeDocument/2006/customXml" ds:itemID="{E4A4B4EB-09A1-4AFA-A4F6-613C51E21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848c0-781d-4d81-9f20-93030eaa42a2"/>
    <ds:schemaRef ds:uri="4b6c6c79-5e28-4060-a92c-b99e8dcbf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987715-9A46-4446-94E7-C1CAC0ADB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Great-Software-Laboratory-Word-Template (1)</Template>
  <TotalTime>1</TotalTime>
  <Pages>6</Pages>
  <Words>1171</Words>
  <Characters>6677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Gayatri Rairkar</dc:creator>
  <cp:keywords/>
  <dc:description/>
  <cp:lastModifiedBy>Gouri Mahendru</cp:lastModifiedBy>
  <cp:revision>2</cp:revision>
  <dcterms:created xsi:type="dcterms:W3CDTF">2023-03-23T10:57:00Z</dcterms:created>
  <dcterms:modified xsi:type="dcterms:W3CDTF">2023-03-23T10:57:00Z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0x01010023415BE39F0BD8408944F2E1441CC840</vt:lpwstr>
  </property>
  <property fmtid="{D5CDD505-2E9C-101B-9397-08002B2CF9AE}" pid="3" name="MediaServiceImageTags">
    <vt:lpwstr/>
  </property>
</Properties>
</file>